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13EFF8D" w14:textId="77777777" w:rsidR="009E032A" w:rsidRPr="009E032A" w:rsidRDefault="009E032A" w:rsidP="009E032A">
      <w:pPr>
        <w:jc w:val="center"/>
        <w:rPr>
          <w:rFonts w:ascii="Calibri" w:hAnsi="Calibri" w:cs="Calibri"/>
          <w:b/>
          <w:bCs/>
          <w:color w:val="153D63" w:themeColor="text2" w:themeTint="E6"/>
        </w:rPr>
      </w:pPr>
      <w:bookmarkStart w:id="0" w:name="_Toc226719054"/>
      <w:r w:rsidRPr="009E032A">
        <w:rPr>
          <w:rFonts w:ascii="Calibri" w:hAnsi="Calibri" w:cs="Calibri"/>
          <w:b/>
          <w:bCs/>
          <w:color w:val="153D63" w:themeColor="text2" w:themeTint="E6"/>
        </w:rPr>
        <w:t>Reporte mensual estadístico</w:t>
      </w:r>
    </w:p>
    <w:p w14:paraId="68DE669D" w14:textId="77777777" w:rsidR="009E032A" w:rsidRPr="009E032A" w:rsidRDefault="009E032A" w:rsidP="009E032A">
      <w:pPr>
        <w:jc w:val="center"/>
        <w:rPr>
          <w:rFonts w:ascii="Calibri" w:hAnsi="Calibri" w:cs="Calibri"/>
          <w:b/>
          <w:bCs/>
          <w:color w:val="153D63" w:themeColor="text2" w:themeTint="E6"/>
        </w:rPr>
      </w:pPr>
      <w:r w:rsidRPr="009E032A">
        <w:rPr>
          <w:rFonts w:ascii="Calibri" w:hAnsi="Calibri" w:cs="Calibri"/>
          <w:b/>
          <w:bCs/>
          <w:color w:val="153D63" w:themeColor="text2" w:themeTint="E6"/>
        </w:rPr>
        <w:t>Julio – 2026</w:t>
      </w:r>
    </w:p>
    <w:p w14:paraId="37137D30" w14:textId="77777777" w:rsidR="009E032A" w:rsidRPr="009E032A" w:rsidRDefault="009E032A" w:rsidP="009E032A">
      <w:pPr>
        <w:pStyle w:val="Ttulo2"/>
        <w:keepNext/>
        <w:numPr>
          <w:ilvl w:val="0"/>
          <w:numId w:val="0"/>
        </w:numPr>
        <w:ind w:left="720" w:hanging="720"/>
        <w:rPr>
          <w:rFonts w:ascii="Calibri" w:hAnsi="Calibri" w:cs="Calibri"/>
        </w:rPr>
      </w:pPr>
      <w:r w:rsidRPr="009E032A">
        <w:rPr>
          <w:rFonts w:ascii="Calibri" w:hAnsi="Calibri" w:cs="Calibri"/>
        </w:rPr>
        <w:t>Presentación</w:t>
      </w:r>
      <w:bookmarkEnd w:id="0"/>
    </w:p>
    <w:p w14:paraId="01B66BD0" w14:textId="77777777" w:rsidR="009E032A" w:rsidRPr="009E032A" w:rsidRDefault="009E032A" w:rsidP="009E032A">
      <w:pPr>
        <w:spacing w:after="120"/>
        <w:rPr>
          <w:rFonts w:ascii="Calibri" w:hAnsi="Calibri" w:cs="Calibri"/>
        </w:rPr>
      </w:pPr>
      <w:bookmarkStart w:id="1" w:name="_Toc226719055"/>
      <w:r w:rsidRPr="009E032A">
        <w:rPr>
          <w:rFonts w:ascii="Calibri" w:hAnsi="Calibri" w:cs="Calibri"/>
          <w:color w:val="000000" w:themeColor="text1"/>
        </w:rPr>
        <w:t>El presente reporte corresponde al informe mensual de estadísticas jurisdiccionales del Segundo Tribunal Ambiental, correspondiente al mes de julio de 2026.</w:t>
      </w:r>
    </w:p>
    <w:p w14:paraId="4E52C814" w14:textId="77777777" w:rsidR="009E032A" w:rsidRPr="009E032A" w:rsidRDefault="009E032A" w:rsidP="009E032A">
      <w:pPr>
        <w:spacing w:after="120"/>
        <w:rPr>
          <w:rFonts w:ascii="Calibri" w:hAnsi="Calibri" w:cs="Calibri"/>
          <w:color w:val="000000"/>
        </w:rPr>
      </w:pPr>
      <w:r w:rsidRPr="009E032A">
        <w:rPr>
          <w:rFonts w:ascii="Calibri" w:hAnsi="Calibri" w:cs="Calibri"/>
          <w:color w:val="000000" w:themeColor="text1"/>
        </w:rPr>
        <w:t>El reporte se estructura en seis secciones: (i) síntesis ejecutiva del mes; (</w:t>
      </w:r>
      <w:proofErr w:type="spellStart"/>
      <w:r w:rsidRPr="009E032A">
        <w:rPr>
          <w:rFonts w:ascii="Calibri" w:hAnsi="Calibri" w:cs="Calibri"/>
          <w:color w:val="000000" w:themeColor="text1"/>
        </w:rPr>
        <w:t>ii</w:t>
      </w:r>
      <w:proofErr w:type="spellEnd"/>
      <w:r w:rsidRPr="009E032A">
        <w:rPr>
          <w:rFonts w:ascii="Calibri" w:hAnsi="Calibri" w:cs="Calibri"/>
          <w:color w:val="000000" w:themeColor="text1"/>
        </w:rPr>
        <w:t>) ingreso de causas; (</w:t>
      </w:r>
      <w:proofErr w:type="spellStart"/>
      <w:r w:rsidRPr="009E032A">
        <w:rPr>
          <w:rFonts w:ascii="Calibri" w:hAnsi="Calibri" w:cs="Calibri"/>
          <w:color w:val="000000" w:themeColor="text1"/>
        </w:rPr>
        <w:t>iii</w:t>
      </w:r>
      <w:proofErr w:type="spellEnd"/>
      <w:r w:rsidRPr="009E032A">
        <w:rPr>
          <w:rFonts w:ascii="Calibri" w:hAnsi="Calibri" w:cs="Calibri"/>
          <w:color w:val="000000" w:themeColor="text1"/>
        </w:rPr>
        <w:t>) actividad jurisdiccional, incluyendo una síntesis de las materias resueltas por las sentencias dictadas durante el período; (</w:t>
      </w:r>
      <w:proofErr w:type="spellStart"/>
      <w:r w:rsidRPr="009E032A">
        <w:rPr>
          <w:rFonts w:ascii="Calibri" w:hAnsi="Calibri" w:cs="Calibri"/>
          <w:color w:val="000000" w:themeColor="text1"/>
        </w:rPr>
        <w:t>iv</w:t>
      </w:r>
      <w:proofErr w:type="spellEnd"/>
      <w:r w:rsidRPr="009E032A">
        <w:rPr>
          <w:rFonts w:ascii="Calibri" w:hAnsi="Calibri" w:cs="Calibri"/>
          <w:color w:val="000000" w:themeColor="text1"/>
        </w:rPr>
        <w:t>) estado general de las estadísticas; (v) seguimiento de impugnaciones de sentencias; y (vi) conclusiones. Adicionalmente, y con el fin de permitir una lectura comparada, se incluyen los datos del período enero–julio de 2026.</w:t>
      </w:r>
    </w:p>
    <w:p w14:paraId="58D285FA" w14:textId="77777777" w:rsidR="009E032A" w:rsidRPr="009E032A" w:rsidRDefault="009E032A" w:rsidP="009E032A">
      <w:pPr>
        <w:pStyle w:val="Ttulo2"/>
        <w:keepNext/>
        <w:numPr>
          <w:ilvl w:val="0"/>
          <w:numId w:val="0"/>
        </w:numPr>
        <w:ind w:left="720" w:hanging="720"/>
        <w:rPr>
          <w:rFonts w:ascii="Calibri" w:hAnsi="Calibri" w:cs="Calibri"/>
        </w:rPr>
      </w:pPr>
      <w:r w:rsidRPr="009E032A">
        <w:rPr>
          <w:rFonts w:ascii="Calibri" w:hAnsi="Calibri" w:cs="Calibri"/>
        </w:rPr>
        <w:t>Síntesis ejecutiva — julio 2026</w:t>
      </w:r>
      <w:bookmarkEnd w:id="1"/>
    </w:p>
    <w:p w14:paraId="1F6AA914" w14:textId="77777777" w:rsidR="009E032A" w:rsidRPr="009E032A" w:rsidRDefault="009E032A" w:rsidP="009E032A">
      <w:pPr>
        <w:spacing w:after="120"/>
        <w:rPr>
          <w:rFonts w:ascii="Calibri" w:hAnsi="Calibri" w:cs="Calibri"/>
          <w:color w:val="000000"/>
        </w:rPr>
      </w:pPr>
    </w:p>
    <w:p w14:paraId="59E53543" w14:textId="77777777" w:rsidR="009E032A" w:rsidRPr="009E032A" w:rsidRDefault="009E032A" w:rsidP="009E032A">
      <w:pPr>
        <w:keepNext/>
        <w:spacing w:before="60" w:after="80"/>
        <w:jc w:val="center"/>
        <w:rPr>
          <w:rFonts w:ascii="Calibri" w:hAnsi="Calibri" w:cs="Calibri"/>
        </w:rPr>
      </w:pPr>
      <w:r w:rsidRPr="009E032A">
        <w:rPr>
          <w:rFonts w:ascii="Calibri" w:hAnsi="Calibri" w:cs="Calibri"/>
          <w:b/>
          <w:bCs/>
          <w:color w:val="1F3864"/>
        </w:rPr>
        <w:t>Tabla 1. Síntesis mensual — julio 2026 y acumulado anual (enero–julio)</w:t>
      </w:r>
    </w:p>
    <w:tbl>
      <w:tblPr>
        <w:tblW w:w="8588" w:type="dxa"/>
        <w:jc w:val="center"/>
        <w:tblBorders>
          <w:top w:val="single" w:sz="12" w:space="0" w:color="E8E8E8" w:themeColor="background2"/>
          <w:left w:val="single" w:sz="12" w:space="0" w:color="E8E8E8" w:themeColor="background2"/>
          <w:bottom w:val="single" w:sz="12" w:space="0" w:color="E8E8E8" w:themeColor="background2"/>
          <w:right w:val="single" w:sz="12" w:space="0" w:color="E8E8E8" w:themeColor="background2"/>
          <w:insideH w:val="single" w:sz="12" w:space="0" w:color="E8E8E8" w:themeColor="background2"/>
          <w:insideV w:val="single" w:sz="12" w:space="0" w:color="E8E8E8" w:themeColor="background2"/>
        </w:tblBorders>
        <w:tblLayout w:type="fixed"/>
        <w:tblCellMar>
          <w:left w:w="10" w:type="dxa"/>
          <w:right w:w="10" w:type="dxa"/>
        </w:tblCellMar>
        <w:tblLook w:val="04A0" w:firstRow="1" w:lastRow="0" w:firstColumn="1" w:lastColumn="0" w:noHBand="0" w:noVBand="1"/>
      </w:tblPr>
      <w:tblGrid>
        <w:gridCol w:w="1432"/>
        <w:gridCol w:w="1432"/>
        <w:gridCol w:w="1431"/>
        <w:gridCol w:w="1431"/>
        <w:gridCol w:w="1431"/>
        <w:gridCol w:w="1431"/>
      </w:tblGrid>
      <w:tr w:rsidR="009E032A" w:rsidRPr="009E032A" w14:paraId="3F2EE5B2" w14:textId="77777777" w:rsidTr="009607CA">
        <w:trPr>
          <w:trHeight w:val="1535"/>
          <w:jc w:val="center"/>
        </w:trPr>
        <w:tc>
          <w:tcPr>
            <w:tcW w:w="1411" w:type="dxa"/>
            <w:shd w:val="clear" w:color="auto" w:fill="153D63" w:themeFill="text2" w:themeFillTint="E6"/>
            <w:tcMar>
              <w:top w:w="55" w:type="dxa"/>
              <w:left w:w="55" w:type="dxa"/>
              <w:bottom w:w="55" w:type="dxa"/>
              <w:right w:w="55" w:type="dxa"/>
            </w:tcMar>
            <w:vAlign w:val="center"/>
          </w:tcPr>
          <w:p w14:paraId="493932BE"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Causas ingresadas en julio</w:t>
            </w:r>
          </w:p>
        </w:tc>
        <w:tc>
          <w:tcPr>
            <w:tcW w:w="1411" w:type="dxa"/>
            <w:shd w:val="clear" w:color="auto" w:fill="153D63" w:themeFill="text2" w:themeFillTint="E6"/>
            <w:tcMar>
              <w:top w:w="55" w:type="dxa"/>
              <w:left w:w="55" w:type="dxa"/>
              <w:bottom w:w="55" w:type="dxa"/>
              <w:right w:w="55" w:type="dxa"/>
            </w:tcMar>
            <w:vAlign w:val="center"/>
          </w:tcPr>
          <w:p w14:paraId="325C6FFA"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Causas ingresadas en el año</w:t>
            </w:r>
          </w:p>
        </w:tc>
        <w:tc>
          <w:tcPr>
            <w:tcW w:w="1411" w:type="dxa"/>
            <w:shd w:val="clear" w:color="auto" w:fill="153D63" w:themeFill="text2" w:themeFillTint="E6"/>
            <w:tcMar>
              <w:top w:w="55" w:type="dxa"/>
              <w:left w:w="55" w:type="dxa"/>
              <w:bottom w:w="55" w:type="dxa"/>
              <w:right w:w="55" w:type="dxa"/>
            </w:tcMar>
            <w:vAlign w:val="center"/>
          </w:tcPr>
          <w:p w14:paraId="1F409234"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Sentencias dictadas en julio</w:t>
            </w:r>
          </w:p>
        </w:tc>
        <w:tc>
          <w:tcPr>
            <w:tcW w:w="1411" w:type="dxa"/>
            <w:shd w:val="clear" w:color="auto" w:fill="153D63" w:themeFill="text2" w:themeFillTint="E6"/>
            <w:tcMar>
              <w:top w:w="55" w:type="dxa"/>
              <w:left w:w="55" w:type="dxa"/>
              <w:bottom w:w="55" w:type="dxa"/>
              <w:right w:w="55" w:type="dxa"/>
            </w:tcMar>
            <w:vAlign w:val="center"/>
          </w:tcPr>
          <w:p w14:paraId="0B359A34"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Sentencias dictadas en el año</w:t>
            </w:r>
          </w:p>
        </w:tc>
        <w:tc>
          <w:tcPr>
            <w:tcW w:w="1411" w:type="dxa"/>
            <w:shd w:val="clear" w:color="auto" w:fill="153D63" w:themeFill="text2" w:themeFillTint="E6"/>
            <w:tcMar>
              <w:top w:w="55" w:type="dxa"/>
              <w:left w:w="55" w:type="dxa"/>
              <w:bottom w:w="55" w:type="dxa"/>
              <w:right w:w="55" w:type="dxa"/>
            </w:tcMar>
            <w:vAlign w:val="center"/>
          </w:tcPr>
          <w:p w14:paraId="2269710B"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Causas terminadas en julio (todo tipo de término)</w:t>
            </w:r>
          </w:p>
        </w:tc>
        <w:tc>
          <w:tcPr>
            <w:tcW w:w="1411" w:type="dxa"/>
            <w:shd w:val="clear" w:color="auto" w:fill="153D63" w:themeFill="text2" w:themeFillTint="E6"/>
            <w:tcMar>
              <w:top w:w="55" w:type="dxa"/>
              <w:left w:w="55" w:type="dxa"/>
              <w:bottom w:w="55" w:type="dxa"/>
              <w:right w:w="55" w:type="dxa"/>
            </w:tcMar>
            <w:vAlign w:val="center"/>
          </w:tcPr>
          <w:p w14:paraId="422276A8"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Causas terminadas en el año (todo tipo de término)</w:t>
            </w:r>
          </w:p>
        </w:tc>
      </w:tr>
      <w:tr w:rsidR="009E032A" w:rsidRPr="009E032A" w14:paraId="5328ECF2" w14:textId="77777777">
        <w:trPr>
          <w:trHeight w:val="635"/>
          <w:jc w:val="center"/>
        </w:trPr>
        <w:tc>
          <w:tcPr>
            <w:tcW w:w="1411" w:type="dxa"/>
            <w:shd w:val="clear" w:color="auto" w:fill="A5C9EB" w:themeFill="text2" w:themeFillTint="40"/>
            <w:tcMar>
              <w:top w:w="55" w:type="dxa"/>
              <w:left w:w="55" w:type="dxa"/>
              <w:bottom w:w="55" w:type="dxa"/>
              <w:right w:w="55" w:type="dxa"/>
            </w:tcMar>
            <w:vAlign w:val="center"/>
          </w:tcPr>
          <w:p w14:paraId="052EAF44"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16</w:t>
            </w:r>
          </w:p>
        </w:tc>
        <w:tc>
          <w:tcPr>
            <w:tcW w:w="1411" w:type="dxa"/>
            <w:shd w:val="clear" w:color="auto" w:fill="A5C9EB" w:themeFill="text2" w:themeFillTint="40"/>
            <w:tcMar>
              <w:top w:w="55" w:type="dxa"/>
              <w:left w:w="55" w:type="dxa"/>
              <w:bottom w:w="55" w:type="dxa"/>
              <w:right w:w="55" w:type="dxa"/>
            </w:tcMar>
            <w:vAlign w:val="center"/>
          </w:tcPr>
          <w:p w14:paraId="6B066FC2"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76</w:t>
            </w:r>
          </w:p>
        </w:tc>
        <w:tc>
          <w:tcPr>
            <w:tcW w:w="1411" w:type="dxa"/>
            <w:shd w:val="clear" w:color="auto" w:fill="A5C9EB" w:themeFill="text2" w:themeFillTint="40"/>
            <w:tcMar>
              <w:top w:w="55" w:type="dxa"/>
              <w:left w:w="55" w:type="dxa"/>
              <w:bottom w:w="55" w:type="dxa"/>
              <w:right w:w="55" w:type="dxa"/>
            </w:tcMar>
            <w:vAlign w:val="center"/>
          </w:tcPr>
          <w:p w14:paraId="70FA5E2F"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2</w:t>
            </w:r>
          </w:p>
        </w:tc>
        <w:tc>
          <w:tcPr>
            <w:tcW w:w="1411" w:type="dxa"/>
            <w:shd w:val="clear" w:color="auto" w:fill="A5C9EB" w:themeFill="text2" w:themeFillTint="40"/>
            <w:tcMar>
              <w:top w:w="55" w:type="dxa"/>
              <w:left w:w="55" w:type="dxa"/>
              <w:bottom w:w="55" w:type="dxa"/>
              <w:right w:w="55" w:type="dxa"/>
            </w:tcMar>
            <w:vAlign w:val="center"/>
          </w:tcPr>
          <w:p w14:paraId="4FFC22E4"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16</w:t>
            </w:r>
          </w:p>
        </w:tc>
        <w:tc>
          <w:tcPr>
            <w:tcW w:w="1411" w:type="dxa"/>
            <w:shd w:val="clear" w:color="auto" w:fill="A5C9EB" w:themeFill="text2" w:themeFillTint="40"/>
            <w:tcMar>
              <w:top w:w="55" w:type="dxa"/>
              <w:left w:w="55" w:type="dxa"/>
              <w:bottom w:w="55" w:type="dxa"/>
              <w:right w:w="55" w:type="dxa"/>
            </w:tcMar>
            <w:vAlign w:val="center"/>
          </w:tcPr>
          <w:p w14:paraId="16D35B60"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2</w:t>
            </w:r>
          </w:p>
        </w:tc>
        <w:tc>
          <w:tcPr>
            <w:tcW w:w="1411" w:type="dxa"/>
            <w:shd w:val="clear" w:color="auto" w:fill="A5C9EB" w:themeFill="text2" w:themeFillTint="40"/>
            <w:tcMar>
              <w:top w:w="55" w:type="dxa"/>
              <w:left w:w="55" w:type="dxa"/>
              <w:bottom w:w="55" w:type="dxa"/>
              <w:right w:w="55" w:type="dxa"/>
            </w:tcMar>
            <w:vAlign w:val="center"/>
          </w:tcPr>
          <w:p w14:paraId="45651D7C"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1F3864"/>
              </w:rPr>
              <w:t>28</w:t>
            </w:r>
          </w:p>
        </w:tc>
      </w:tr>
    </w:tbl>
    <w:p w14:paraId="6416E404" w14:textId="77777777" w:rsidR="009E032A" w:rsidRPr="009E032A" w:rsidRDefault="009E032A" w:rsidP="009E032A">
      <w:pPr>
        <w:spacing w:after="120"/>
        <w:rPr>
          <w:rFonts w:ascii="Calibri" w:hAnsi="Calibri" w:cs="Calibri"/>
        </w:rPr>
      </w:pPr>
    </w:p>
    <w:p w14:paraId="5D366111" w14:textId="77777777" w:rsidR="009E032A" w:rsidRPr="009E032A" w:rsidRDefault="009E032A" w:rsidP="009E032A">
      <w:pPr>
        <w:rPr>
          <w:rFonts w:ascii="Calibri" w:hAnsi="Calibri" w:cs="Calibri"/>
        </w:rPr>
      </w:pPr>
      <w:r w:rsidRPr="009E032A">
        <w:rPr>
          <w:rFonts w:ascii="Calibri" w:hAnsi="Calibri" w:cs="Calibri"/>
          <w:color w:val="000000" w:themeColor="text1"/>
        </w:rPr>
        <w:t>El mes de julio de 2026 registró 16 causas ingresadas, todas correspondientes a reclamaciones de ilegalidad de actos de la Administración.</w:t>
      </w:r>
    </w:p>
    <w:p w14:paraId="0A36AD6F" w14:textId="77777777" w:rsidR="009E032A" w:rsidRPr="009E032A" w:rsidRDefault="009E032A" w:rsidP="009E032A">
      <w:pPr>
        <w:spacing w:after="120"/>
        <w:rPr>
          <w:rFonts w:ascii="Calibri" w:hAnsi="Calibri" w:cs="Calibri"/>
          <w:color w:val="000000"/>
        </w:rPr>
      </w:pPr>
      <w:r w:rsidRPr="009E032A">
        <w:rPr>
          <w:rFonts w:ascii="Calibri" w:hAnsi="Calibri" w:cs="Calibri"/>
          <w:color w:val="000000" w:themeColor="text1"/>
        </w:rPr>
        <w:t>En materia jurisdiccional, durante el mismo período el Tribunal dictó 2 sentencias definitivas en causas de reclamación, cada una de las cuales resolvió una causa. No se registraron otros tipos de término durante el mes.</w:t>
      </w:r>
    </w:p>
    <w:p w14:paraId="6EA83025" w14:textId="77777777" w:rsidR="009E032A" w:rsidRPr="009E032A" w:rsidRDefault="009E032A" w:rsidP="009E032A">
      <w:pPr>
        <w:spacing w:after="120"/>
        <w:rPr>
          <w:rFonts w:ascii="Calibri" w:hAnsi="Calibri" w:cs="Calibri"/>
        </w:rPr>
      </w:pPr>
      <w:r w:rsidRPr="009E032A">
        <w:rPr>
          <w:rFonts w:ascii="Calibri" w:hAnsi="Calibri" w:cs="Calibri"/>
          <w:color w:val="000000" w:themeColor="text1"/>
        </w:rPr>
        <w:t>En el período acumulado enero–julio de 2026 se contabilizan 76 causas ingresadas y 28 terminadas, considerando todo tipo de término. Durante el mismo período, el Tribunal dictó 16 sentencias definitivas.</w:t>
      </w:r>
    </w:p>
    <w:p w14:paraId="11E623B5" w14:textId="77777777" w:rsidR="009E032A" w:rsidRPr="009E032A" w:rsidRDefault="009E032A" w:rsidP="009E032A">
      <w:pPr>
        <w:pStyle w:val="Ttulo2"/>
        <w:keepNext/>
        <w:rPr>
          <w:rFonts w:ascii="Calibri" w:hAnsi="Calibri" w:cs="Calibri"/>
        </w:rPr>
      </w:pPr>
      <w:bookmarkStart w:id="2" w:name="_Toc226719056"/>
      <w:r w:rsidRPr="009E032A">
        <w:rPr>
          <w:rFonts w:ascii="Calibri" w:hAnsi="Calibri" w:cs="Calibri"/>
        </w:rPr>
        <w:t>Ingreso de causas</w:t>
      </w:r>
      <w:bookmarkEnd w:id="2"/>
    </w:p>
    <w:p w14:paraId="44F4891B" w14:textId="77777777" w:rsidR="009E032A" w:rsidRPr="009E032A" w:rsidRDefault="009E032A" w:rsidP="009E032A">
      <w:pPr>
        <w:pStyle w:val="Ttulo3"/>
        <w:keepNext/>
        <w:rPr>
          <w:rFonts w:ascii="Calibri" w:hAnsi="Calibri" w:cs="Calibri"/>
        </w:rPr>
      </w:pPr>
      <w:bookmarkStart w:id="3" w:name="_Toc226719057"/>
      <w:r w:rsidRPr="009E032A">
        <w:rPr>
          <w:rFonts w:ascii="Calibri" w:hAnsi="Calibri" w:cs="Calibri"/>
        </w:rPr>
        <w:t>Causas ingresadas por tipo de procedimiento — julio 2026</w:t>
      </w:r>
    </w:p>
    <w:p w14:paraId="743CAD0B" w14:textId="77777777" w:rsidR="009E032A" w:rsidRPr="009E032A" w:rsidRDefault="009E032A" w:rsidP="009E032A">
      <w:pPr>
        <w:spacing w:after="120"/>
        <w:rPr>
          <w:rFonts w:ascii="Calibri" w:hAnsi="Calibri" w:cs="Calibri"/>
        </w:rPr>
      </w:pPr>
      <w:r w:rsidRPr="009E032A">
        <w:rPr>
          <w:rFonts w:ascii="Calibri" w:hAnsi="Calibri" w:cs="Calibri"/>
          <w:color w:val="000000"/>
        </w:rPr>
        <w:t>Durante julio de 2026 ingresaron 16 causas al Tribunal, todas ellas reclamaciones de ilegalidad de actos de la Administración.</w:t>
      </w:r>
    </w:p>
    <w:p w14:paraId="56C76FD6" w14:textId="77777777" w:rsidR="009E032A" w:rsidRPr="009E032A" w:rsidRDefault="009E032A" w:rsidP="009E032A">
      <w:pPr>
        <w:spacing w:after="120"/>
        <w:rPr>
          <w:rFonts w:ascii="Calibri" w:hAnsi="Calibri" w:cs="Calibri"/>
        </w:rPr>
      </w:pPr>
      <w:r w:rsidRPr="009E032A">
        <w:rPr>
          <w:rFonts w:ascii="Calibri" w:hAnsi="Calibri" w:cs="Calibri"/>
          <w:color w:val="000000" w:themeColor="text1"/>
        </w:rPr>
        <w:t xml:space="preserve">En perspectiva acumulada, el período enero–julio de 2026 totaliza 76 causas ingresadas, de las cuales 74 corresponden a reclamaciones de ilegalidad (97,4%) y 2 a demandas por reparación </w:t>
      </w:r>
      <w:r w:rsidRPr="009E032A">
        <w:rPr>
          <w:rFonts w:ascii="Calibri" w:hAnsi="Calibri" w:cs="Calibri"/>
          <w:color w:val="000000" w:themeColor="text1"/>
        </w:rPr>
        <w:lastRenderedPageBreak/>
        <w:t>de daño ambiental (2,6%). Febrero continúa siendo el mes de mayor ingreso, con 23 causas, mientras que julio, con 16 ingresos, constituye el segundo registro mensual más alto del año.</w:t>
      </w:r>
    </w:p>
    <w:p w14:paraId="3C1A53DD" w14:textId="77777777" w:rsidR="009E032A" w:rsidRPr="009E032A" w:rsidRDefault="009E032A" w:rsidP="009E032A">
      <w:pPr>
        <w:keepNext/>
        <w:spacing w:before="60" w:after="80"/>
        <w:jc w:val="center"/>
        <w:rPr>
          <w:rFonts w:ascii="Calibri" w:hAnsi="Calibri" w:cs="Calibri"/>
          <w:sz w:val="18"/>
          <w:szCs w:val="18"/>
        </w:rPr>
      </w:pPr>
      <w:r w:rsidRPr="009E032A">
        <w:rPr>
          <w:rFonts w:ascii="Calibri" w:hAnsi="Calibri" w:cs="Calibri"/>
          <w:b/>
          <w:bCs/>
          <w:color w:val="1F3864"/>
          <w:sz w:val="18"/>
          <w:szCs w:val="18"/>
        </w:rPr>
        <w:t>Tabla 2. Causas ingresadas entre enero y julio de 2026, por tipo de procedimiento y mes</w:t>
      </w: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35"/>
        <w:gridCol w:w="855"/>
        <w:gridCol w:w="796"/>
        <w:gridCol w:w="668"/>
        <w:gridCol w:w="668"/>
        <w:gridCol w:w="668"/>
        <w:gridCol w:w="668"/>
        <w:gridCol w:w="668"/>
        <w:gridCol w:w="668"/>
      </w:tblGrid>
      <w:tr w:rsidR="009E032A" w:rsidRPr="009E032A" w14:paraId="188972E6" w14:textId="77777777" w:rsidTr="5D2807C2">
        <w:trPr>
          <w:tblHeader/>
          <w:jc w:val="center"/>
        </w:trPr>
        <w:tc>
          <w:tcPr>
            <w:tcW w:w="2835"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59100712"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Tipo de procedimiento</w:t>
            </w:r>
          </w:p>
        </w:tc>
        <w:tc>
          <w:tcPr>
            <w:tcW w:w="855"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56EC29CF"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Enero</w:t>
            </w:r>
          </w:p>
        </w:tc>
        <w:tc>
          <w:tcPr>
            <w:tcW w:w="796"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3D0CD619"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Febrero</w:t>
            </w:r>
          </w:p>
        </w:tc>
        <w:tc>
          <w:tcPr>
            <w:tcW w:w="668"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307E4623"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Marzo</w:t>
            </w:r>
          </w:p>
        </w:tc>
        <w:tc>
          <w:tcPr>
            <w:tcW w:w="668"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77558A5F"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Abril</w:t>
            </w:r>
          </w:p>
        </w:tc>
        <w:tc>
          <w:tcPr>
            <w:tcW w:w="668"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27AA60AA"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Mayo</w:t>
            </w:r>
          </w:p>
        </w:tc>
        <w:tc>
          <w:tcPr>
            <w:tcW w:w="668"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4E4B20DD"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Junio</w:t>
            </w:r>
          </w:p>
        </w:tc>
        <w:tc>
          <w:tcPr>
            <w:tcW w:w="668" w:type="dxa"/>
            <w:tcBorders>
              <w:top w:val="single" w:sz="4" w:space="0" w:color="2E75B6"/>
              <w:left w:val="single" w:sz="4" w:space="0" w:color="2E75B6"/>
              <w:bottom w:val="single" w:sz="4" w:space="0" w:color="2E75B6"/>
              <w:right w:val="single" w:sz="4" w:space="0" w:color="2E75B6"/>
            </w:tcBorders>
            <w:shd w:val="clear" w:color="auto" w:fill="153D63" w:themeFill="text2" w:themeFillTint="E6"/>
            <w:tcMar>
              <w:top w:w="55" w:type="dxa"/>
              <w:left w:w="55" w:type="dxa"/>
              <w:bottom w:w="55" w:type="dxa"/>
              <w:right w:w="55" w:type="dxa"/>
            </w:tcMar>
            <w:vAlign w:val="center"/>
          </w:tcPr>
          <w:p w14:paraId="3338A69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Julio</w:t>
            </w:r>
          </w:p>
        </w:tc>
        <w:tc>
          <w:tcPr>
            <w:tcW w:w="668" w:type="dxa"/>
            <w:shd w:val="clear" w:color="auto" w:fill="153D63" w:themeFill="text2" w:themeFillTint="E6"/>
            <w:tcMar>
              <w:top w:w="55" w:type="dxa"/>
              <w:left w:w="55" w:type="dxa"/>
              <w:bottom w:w="55" w:type="dxa"/>
              <w:right w:w="55" w:type="dxa"/>
            </w:tcMar>
            <w:vAlign w:val="center"/>
          </w:tcPr>
          <w:p w14:paraId="1F5B9C57"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Total</w:t>
            </w:r>
          </w:p>
        </w:tc>
      </w:tr>
      <w:tr w:rsidR="009E032A" w:rsidRPr="009E032A" w14:paraId="69ED1C4E" w14:textId="77777777" w:rsidTr="5D2807C2">
        <w:trPr>
          <w:jc w:val="center"/>
        </w:trPr>
        <w:tc>
          <w:tcPr>
            <w:tcW w:w="283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C09AB5B" w14:textId="77777777" w:rsidR="009E032A" w:rsidRPr="009E032A" w:rsidRDefault="009E032A" w:rsidP="009E032A">
            <w:pPr>
              <w:spacing w:after="0" w:line="240" w:lineRule="auto"/>
              <w:jc w:val="left"/>
              <w:rPr>
                <w:rFonts w:ascii="Calibri" w:hAnsi="Calibri" w:cs="Calibri"/>
                <w:sz w:val="18"/>
                <w:szCs w:val="18"/>
              </w:rPr>
            </w:pPr>
            <w:r w:rsidRPr="009E032A">
              <w:rPr>
                <w:rFonts w:ascii="Calibri" w:hAnsi="Calibri" w:cs="Calibri"/>
                <w:b/>
                <w:color w:val="000000"/>
                <w:sz w:val="18"/>
                <w:szCs w:val="18"/>
              </w:rPr>
              <w:t>Reclamaciones de ilegalidad</w:t>
            </w:r>
          </w:p>
        </w:tc>
        <w:tc>
          <w:tcPr>
            <w:tcW w:w="85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9FFBF0A"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11</w:t>
            </w:r>
          </w:p>
        </w:tc>
        <w:tc>
          <w:tcPr>
            <w:tcW w:w="7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350BB92"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23</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B38C12D"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8</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B57E657"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5</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62C6F5A"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5</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1B877B4"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6</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CD53471" w14:textId="77777777" w:rsidR="009E032A" w:rsidRPr="004A628D" w:rsidRDefault="009E032A" w:rsidP="009E032A">
            <w:pPr>
              <w:spacing w:after="0" w:line="240" w:lineRule="auto"/>
              <w:jc w:val="center"/>
              <w:rPr>
                <w:rFonts w:ascii="Calibri" w:hAnsi="Calibri" w:cs="Calibri"/>
                <w:b/>
                <w:bCs/>
                <w:sz w:val="18"/>
                <w:szCs w:val="18"/>
              </w:rPr>
            </w:pPr>
            <w:r w:rsidRPr="004A628D">
              <w:rPr>
                <w:rFonts w:ascii="Calibri" w:hAnsi="Calibri" w:cs="Calibri"/>
                <w:b/>
                <w:bCs/>
                <w:color w:val="000000"/>
                <w:sz w:val="18"/>
                <w:szCs w:val="18"/>
              </w:rPr>
              <w:t>16</w:t>
            </w:r>
          </w:p>
        </w:tc>
        <w:tc>
          <w:tcPr>
            <w:tcW w:w="668" w:type="dxa"/>
            <w:shd w:val="clear" w:color="auto" w:fill="FFFFFF" w:themeFill="background1"/>
            <w:tcMar>
              <w:top w:w="55" w:type="dxa"/>
              <w:left w:w="55" w:type="dxa"/>
              <w:bottom w:w="55" w:type="dxa"/>
              <w:right w:w="55" w:type="dxa"/>
            </w:tcMar>
            <w:vAlign w:val="center"/>
          </w:tcPr>
          <w:p w14:paraId="2A49BD3A"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74</w:t>
            </w:r>
          </w:p>
        </w:tc>
      </w:tr>
      <w:tr w:rsidR="009E032A" w:rsidRPr="009E032A" w14:paraId="113C45EB" w14:textId="77777777" w:rsidTr="5D2807C2">
        <w:trPr>
          <w:jc w:val="center"/>
        </w:trPr>
        <w:tc>
          <w:tcPr>
            <w:tcW w:w="283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863CC0E" w14:textId="77777777" w:rsidR="009E032A" w:rsidRPr="009E032A" w:rsidRDefault="009E032A" w:rsidP="009E032A">
            <w:pPr>
              <w:spacing w:after="0" w:line="240" w:lineRule="auto"/>
              <w:jc w:val="left"/>
              <w:rPr>
                <w:rFonts w:ascii="Calibri" w:hAnsi="Calibri" w:cs="Calibri"/>
                <w:sz w:val="18"/>
                <w:szCs w:val="18"/>
              </w:rPr>
            </w:pPr>
            <w:r w:rsidRPr="009E032A">
              <w:rPr>
                <w:rFonts w:ascii="Calibri" w:hAnsi="Calibri" w:cs="Calibri"/>
                <w:b/>
                <w:color w:val="000000"/>
                <w:sz w:val="18"/>
                <w:szCs w:val="18"/>
              </w:rPr>
              <w:t>Demandas por reparación de daño ambiental</w:t>
            </w:r>
          </w:p>
        </w:tc>
        <w:tc>
          <w:tcPr>
            <w:tcW w:w="85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7980842"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1</w:t>
            </w:r>
          </w:p>
        </w:tc>
        <w:tc>
          <w:tcPr>
            <w:tcW w:w="7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E819747"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C956DB0"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B9DCC2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FAEF958"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6A08FE5"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1</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8BCFF75" w14:textId="77777777" w:rsidR="009E032A" w:rsidRPr="004A628D" w:rsidRDefault="009E032A" w:rsidP="009E032A">
            <w:pPr>
              <w:spacing w:after="0" w:line="240" w:lineRule="auto"/>
              <w:jc w:val="center"/>
              <w:rPr>
                <w:rFonts w:ascii="Calibri" w:hAnsi="Calibri" w:cs="Calibri"/>
                <w:b/>
                <w:bCs/>
                <w:sz w:val="18"/>
                <w:szCs w:val="18"/>
              </w:rPr>
            </w:pPr>
            <w:r w:rsidRPr="004A628D">
              <w:rPr>
                <w:rFonts w:ascii="Calibri" w:hAnsi="Calibri" w:cs="Calibri"/>
                <w:b/>
                <w:bCs/>
                <w:color w:val="000000"/>
                <w:sz w:val="18"/>
                <w:szCs w:val="18"/>
              </w:rPr>
              <w:t>0</w:t>
            </w:r>
          </w:p>
        </w:tc>
        <w:tc>
          <w:tcPr>
            <w:tcW w:w="668" w:type="dxa"/>
            <w:shd w:val="clear" w:color="auto" w:fill="FFFFFF" w:themeFill="background1"/>
            <w:tcMar>
              <w:top w:w="55" w:type="dxa"/>
              <w:left w:w="55" w:type="dxa"/>
              <w:bottom w:w="55" w:type="dxa"/>
              <w:right w:w="55" w:type="dxa"/>
            </w:tcMar>
            <w:vAlign w:val="center"/>
          </w:tcPr>
          <w:p w14:paraId="05A11F59"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2</w:t>
            </w:r>
          </w:p>
        </w:tc>
      </w:tr>
      <w:tr w:rsidR="009E032A" w:rsidRPr="009E032A" w14:paraId="128CAE91" w14:textId="77777777" w:rsidTr="5D2807C2">
        <w:trPr>
          <w:jc w:val="center"/>
        </w:trPr>
        <w:tc>
          <w:tcPr>
            <w:tcW w:w="283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052FEC5" w14:textId="77777777" w:rsidR="009E032A" w:rsidRPr="009E032A" w:rsidRDefault="009E032A" w:rsidP="009E032A">
            <w:pPr>
              <w:spacing w:after="0" w:line="240" w:lineRule="auto"/>
              <w:jc w:val="left"/>
              <w:rPr>
                <w:rFonts w:ascii="Calibri" w:hAnsi="Calibri" w:cs="Calibri"/>
                <w:sz w:val="18"/>
                <w:szCs w:val="18"/>
              </w:rPr>
            </w:pPr>
            <w:r w:rsidRPr="009E032A">
              <w:rPr>
                <w:rFonts w:ascii="Calibri" w:hAnsi="Calibri" w:cs="Calibri"/>
                <w:b/>
                <w:color w:val="000000"/>
                <w:sz w:val="18"/>
                <w:szCs w:val="18"/>
              </w:rPr>
              <w:t>Solicitudes de autorización SMA</w:t>
            </w:r>
          </w:p>
        </w:tc>
        <w:tc>
          <w:tcPr>
            <w:tcW w:w="85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B04A07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7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B8CA0F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D08E6B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989093F"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934AA6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479F633"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5E6F925" w14:textId="77777777" w:rsidR="009E032A" w:rsidRPr="004A628D" w:rsidRDefault="009E032A" w:rsidP="009E032A">
            <w:pPr>
              <w:spacing w:after="0" w:line="240" w:lineRule="auto"/>
              <w:jc w:val="center"/>
              <w:rPr>
                <w:rFonts w:ascii="Calibri" w:hAnsi="Calibri" w:cs="Calibri"/>
                <w:b/>
                <w:bCs/>
                <w:sz w:val="18"/>
                <w:szCs w:val="18"/>
              </w:rPr>
            </w:pPr>
            <w:r w:rsidRPr="004A628D">
              <w:rPr>
                <w:rFonts w:ascii="Calibri" w:hAnsi="Calibri" w:cs="Calibri"/>
                <w:b/>
                <w:bCs/>
                <w:color w:val="000000"/>
                <w:sz w:val="18"/>
                <w:szCs w:val="18"/>
              </w:rPr>
              <w:t>0</w:t>
            </w:r>
          </w:p>
        </w:tc>
        <w:tc>
          <w:tcPr>
            <w:tcW w:w="668" w:type="dxa"/>
            <w:shd w:val="clear" w:color="auto" w:fill="FFFFFF" w:themeFill="background1"/>
            <w:tcMar>
              <w:top w:w="55" w:type="dxa"/>
              <w:left w:w="55" w:type="dxa"/>
              <w:bottom w:w="55" w:type="dxa"/>
              <w:right w:w="55" w:type="dxa"/>
            </w:tcMar>
            <w:vAlign w:val="center"/>
          </w:tcPr>
          <w:p w14:paraId="08F0A23D"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r>
      <w:tr w:rsidR="009E032A" w:rsidRPr="009E032A" w14:paraId="3B849E71" w14:textId="77777777" w:rsidTr="5D2807C2">
        <w:trPr>
          <w:jc w:val="center"/>
        </w:trPr>
        <w:tc>
          <w:tcPr>
            <w:tcW w:w="283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A11B131" w14:textId="77777777" w:rsidR="009E032A" w:rsidRPr="009E032A" w:rsidRDefault="009E032A" w:rsidP="009E032A">
            <w:pPr>
              <w:spacing w:after="0" w:line="240" w:lineRule="auto"/>
              <w:jc w:val="left"/>
              <w:rPr>
                <w:rFonts w:ascii="Calibri" w:hAnsi="Calibri" w:cs="Calibri"/>
                <w:sz w:val="18"/>
                <w:szCs w:val="18"/>
              </w:rPr>
            </w:pPr>
            <w:r w:rsidRPr="009E032A">
              <w:rPr>
                <w:rFonts w:ascii="Calibri" w:hAnsi="Calibri" w:cs="Calibri"/>
                <w:b/>
                <w:color w:val="000000"/>
                <w:sz w:val="18"/>
                <w:szCs w:val="18"/>
              </w:rPr>
              <w:t>Consultas de la SMA</w:t>
            </w:r>
          </w:p>
        </w:tc>
        <w:tc>
          <w:tcPr>
            <w:tcW w:w="85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3C7675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7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3D43379"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EC76BA5"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37965B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3410AD5"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1495AE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c>
          <w:tcPr>
            <w:tcW w:w="668"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6323639" w14:textId="77777777" w:rsidR="009E032A" w:rsidRPr="004A628D" w:rsidRDefault="009E032A" w:rsidP="009E032A">
            <w:pPr>
              <w:spacing w:after="0" w:line="240" w:lineRule="auto"/>
              <w:jc w:val="center"/>
              <w:rPr>
                <w:rFonts w:ascii="Calibri" w:hAnsi="Calibri" w:cs="Calibri"/>
                <w:b/>
                <w:bCs/>
                <w:sz w:val="18"/>
                <w:szCs w:val="18"/>
              </w:rPr>
            </w:pPr>
            <w:r w:rsidRPr="004A628D">
              <w:rPr>
                <w:rFonts w:ascii="Calibri" w:hAnsi="Calibri" w:cs="Calibri"/>
                <w:b/>
                <w:bCs/>
                <w:color w:val="000000"/>
                <w:sz w:val="18"/>
                <w:szCs w:val="18"/>
              </w:rPr>
              <w:t>0</w:t>
            </w:r>
          </w:p>
        </w:tc>
        <w:tc>
          <w:tcPr>
            <w:tcW w:w="668" w:type="dxa"/>
            <w:shd w:val="clear" w:color="auto" w:fill="FFFFFF" w:themeFill="background1"/>
            <w:tcMar>
              <w:top w:w="55" w:type="dxa"/>
              <w:left w:w="55" w:type="dxa"/>
              <w:bottom w:w="55" w:type="dxa"/>
              <w:right w:w="55" w:type="dxa"/>
            </w:tcMar>
            <w:vAlign w:val="center"/>
          </w:tcPr>
          <w:p w14:paraId="2F5719C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000000"/>
                <w:sz w:val="18"/>
                <w:szCs w:val="18"/>
              </w:rPr>
              <w:t>0</w:t>
            </w:r>
          </w:p>
        </w:tc>
      </w:tr>
      <w:tr w:rsidR="009E032A" w:rsidRPr="009E032A" w14:paraId="645A2E15" w14:textId="77777777" w:rsidTr="5D2807C2">
        <w:trPr>
          <w:jc w:val="center"/>
        </w:trPr>
        <w:tc>
          <w:tcPr>
            <w:tcW w:w="2835"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69BF22E6"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b/>
                <w:color w:val="FFFFFF"/>
                <w:sz w:val="18"/>
                <w:szCs w:val="18"/>
              </w:rPr>
              <w:t>TOTAL</w:t>
            </w:r>
          </w:p>
        </w:tc>
        <w:tc>
          <w:tcPr>
            <w:tcW w:w="855"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64AAC731"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12</w:t>
            </w:r>
          </w:p>
        </w:tc>
        <w:tc>
          <w:tcPr>
            <w:tcW w:w="796"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06A88363"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23</w:t>
            </w:r>
          </w:p>
        </w:tc>
        <w:tc>
          <w:tcPr>
            <w:tcW w:w="668"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09C5259D"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8</w:t>
            </w:r>
          </w:p>
        </w:tc>
        <w:tc>
          <w:tcPr>
            <w:tcW w:w="668"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6B40B7CC"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5</w:t>
            </w:r>
          </w:p>
        </w:tc>
        <w:tc>
          <w:tcPr>
            <w:tcW w:w="668"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2CD7FD0E"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5</w:t>
            </w:r>
          </w:p>
        </w:tc>
        <w:tc>
          <w:tcPr>
            <w:tcW w:w="668"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7513C3F2"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7</w:t>
            </w:r>
          </w:p>
        </w:tc>
        <w:tc>
          <w:tcPr>
            <w:tcW w:w="668" w:type="dxa"/>
            <w:tcBorders>
              <w:top w:val="single" w:sz="4" w:space="0" w:color="AAAAAA"/>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12510E28" w14:textId="77777777" w:rsidR="009E032A" w:rsidRPr="004A628D" w:rsidRDefault="009E032A" w:rsidP="009E032A">
            <w:pPr>
              <w:spacing w:after="0" w:line="240" w:lineRule="auto"/>
              <w:jc w:val="center"/>
              <w:rPr>
                <w:rFonts w:ascii="Calibri" w:hAnsi="Calibri" w:cs="Calibri"/>
                <w:b/>
                <w:bCs/>
                <w:sz w:val="18"/>
                <w:szCs w:val="18"/>
              </w:rPr>
            </w:pPr>
            <w:r w:rsidRPr="004A628D">
              <w:rPr>
                <w:rFonts w:ascii="Calibri" w:hAnsi="Calibri" w:cs="Calibri"/>
                <w:b/>
                <w:bCs/>
                <w:color w:val="FFFFFF"/>
                <w:sz w:val="18"/>
                <w:szCs w:val="18"/>
              </w:rPr>
              <w:t>16</w:t>
            </w:r>
          </w:p>
        </w:tc>
        <w:tc>
          <w:tcPr>
            <w:tcW w:w="668" w:type="dxa"/>
            <w:shd w:val="clear" w:color="auto" w:fill="153D63" w:themeFill="text2" w:themeFillTint="E6"/>
            <w:tcMar>
              <w:top w:w="55" w:type="dxa"/>
              <w:left w:w="55" w:type="dxa"/>
              <w:bottom w:w="55" w:type="dxa"/>
              <w:right w:w="55" w:type="dxa"/>
            </w:tcMar>
            <w:vAlign w:val="center"/>
          </w:tcPr>
          <w:p w14:paraId="4A98D618" w14:textId="77777777" w:rsidR="009E032A" w:rsidRPr="009E032A" w:rsidRDefault="009E032A" w:rsidP="009E032A">
            <w:pPr>
              <w:spacing w:after="0" w:line="240" w:lineRule="auto"/>
              <w:jc w:val="center"/>
              <w:rPr>
                <w:rFonts w:ascii="Calibri" w:hAnsi="Calibri" w:cs="Calibri"/>
                <w:sz w:val="18"/>
                <w:szCs w:val="18"/>
              </w:rPr>
            </w:pPr>
            <w:r w:rsidRPr="009E032A">
              <w:rPr>
                <w:rFonts w:ascii="Calibri" w:hAnsi="Calibri" w:cs="Calibri"/>
                <w:color w:val="FFFFFF"/>
                <w:sz w:val="18"/>
                <w:szCs w:val="18"/>
              </w:rPr>
              <w:t>76</w:t>
            </w:r>
          </w:p>
        </w:tc>
      </w:tr>
    </w:tbl>
    <w:p w14:paraId="72A6D3E3" w14:textId="77777777" w:rsidR="009E032A" w:rsidRPr="009E032A" w:rsidRDefault="009E032A" w:rsidP="009E032A">
      <w:pPr>
        <w:rPr>
          <w:rFonts w:ascii="Calibri" w:hAnsi="Calibri" w:cs="Calibri"/>
        </w:rPr>
      </w:pPr>
    </w:p>
    <w:p w14:paraId="051B99C3" w14:textId="77777777" w:rsidR="009E032A" w:rsidRPr="009E032A" w:rsidRDefault="009E032A" w:rsidP="009E032A">
      <w:pPr>
        <w:keepNext/>
        <w:spacing w:before="60" w:after="80"/>
        <w:jc w:val="center"/>
        <w:rPr>
          <w:rFonts w:ascii="Calibri" w:hAnsi="Calibri" w:cs="Calibri"/>
          <w:i/>
          <w:iCs/>
          <w:color w:val="767676"/>
          <w:sz w:val="18"/>
          <w:szCs w:val="18"/>
        </w:rPr>
      </w:pPr>
      <w:r w:rsidRPr="009E032A">
        <w:rPr>
          <w:rFonts w:ascii="Calibri" w:hAnsi="Calibri" w:cs="Calibri"/>
          <w:i/>
          <w:iCs/>
          <w:color w:val="767676"/>
          <w:sz w:val="18"/>
          <w:szCs w:val="18"/>
        </w:rPr>
        <w:t>Gráfico 1. Causas ingresadas por mes y acumulado enero–julio 2026</w:t>
      </w:r>
    </w:p>
    <w:p w14:paraId="0EE68FB5" w14:textId="77777777" w:rsidR="009E032A" w:rsidRPr="009E032A" w:rsidRDefault="009E032A" w:rsidP="009E032A">
      <w:pPr>
        <w:spacing w:before="120" w:after="40"/>
        <w:jc w:val="center"/>
        <w:rPr>
          <w:rFonts w:ascii="Calibri" w:hAnsi="Calibri" w:cs="Calibri"/>
        </w:rPr>
      </w:pPr>
      <w:r w:rsidRPr="009E032A">
        <w:rPr>
          <w:rFonts w:ascii="Calibri" w:hAnsi="Calibri" w:cs="Calibri"/>
          <w:noProof/>
        </w:rPr>
        <w:drawing>
          <wp:inline distT="0" distB="0" distL="0" distR="0" wp14:anchorId="645D0448" wp14:editId="5F7A1825">
            <wp:extent cx="5400040" cy="2715895"/>
            <wp:effectExtent l="0" t="0" r="0" b="8255"/>
            <wp:docPr id="399159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59377" name=""/>
                    <pic:cNvPicPr/>
                  </pic:nvPicPr>
                  <pic:blipFill>
                    <a:blip r:embed="rId11"/>
                    <a:stretch>
                      <a:fillRect/>
                    </a:stretch>
                  </pic:blipFill>
                  <pic:spPr>
                    <a:xfrm>
                      <a:off x="0" y="0"/>
                      <a:ext cx="5400040" cy="2715895"/>
                    </a:xfrm>
                    <a:prstGeom prst="rect">
                      <a:avLst/>
                    </a:prstGeom>
                  </pic:spPr>
                </pic:pic>
              </a:graphicData>
            </a:graphic>
          </wp:inline>
        </w:drawing>
      </w:r>
    </w:p>
    <w:p w14:paraId="3E23B944" w14:textId="77777777" w:rsidR="009E032A" w:rsidRPr="009E032A" w:rsidRDefault="009E032A" w:rsidP="009E032A">
      <w:pPr>
        <w:spacing w:after="0" w:line="240" w:lineRule="auto"/>
        <w:rPr>
          <w:rFonts w:ascii="Calibri" w:hAnsi="Calibri" w:cs="Calibri"/>
          <w:i/>
          <w:iCs/>
          <w:color w:val="ADADAD" w:themeColor="background2" w:themeShade="BF"/>
          <w:sz w:val="18"/>
          <w:szCs w:val="18"/>
        </w:rPr>
      </w:pPr>
      <w:r w:rsidRPr="009E032A">
        <w:rPr>
          <w:rFonts w:ascii="Calibri" w:hAnsi="Calibri" w:cs="Calibri"/>
          <w:i/>
          <w:iCs/>
          <w:color w:val="ADADAD" w:themeColor="background2" w:themeShade="BF"/>
          <w:sz w:val="18"/>
          <w:szCs w:val="18"/>
        </w:rPr>
        <w:t>*En el período enero–julio de 2026 no se registraron ingresos en materia de solicitudes de autorización ni consultas de sanción de la Superintendencia del Medio Ambiente.</w:t>
      </w:r>
    </w:p>
    <w:p w14:paraId="10B4311E" w14:textId="77777777" w:rsidR="009E032A" w:rsidRPr="009E032A" w:rsidRDefault="009E032A" w:rsidP="009E032A">
      <w:pPr>
        <w:pStyle w:val="Ttulo3"/>
        <w:keepNext/>
        <w:rPr>
          <w:rFonts w:ascii="Calibri" w:hAnsi="Calibri" w:cs="Calibri"/>
        </w:rPr>
      </w:pPr>
      <w:bookmarkStart w:id="4" w:name="_Toc226719058"/>
      <w:bookmarkEnd w:id="3"/>
      <w:r w:rsidRPr="009E032A">
        <w:rPr>
          <w:rFonts w:ascii="Calibri" w:hAnsi="Calibri" w:cs="Calibri"/>
        </w:rPr>
        <w:t>Distribución territorial del ingreso enero–julio 2026</w:t>
      </w:r>
      <w:bookmarkEnd w:id="4"/>
    </w:p>
    <w:p w14:paraId="6BCCFFAC" w14:textId="77777777" w:rsidR="009E032A" w:rsidRPr="009E032A" w:rsidRDefault="009E032A" w:rsidP="009E032A">
      <w:pPr>
        <w:rPr>
          <w:rFonts w:ascii="Calibri" w:hAnsi="Calibri" w:cs="Calibri"/>
        </w:rPr>
      </w:pPr>
      <w:r w:rsidRPr="009E032A">
        <w:rPr>
          <w:rFonts w:ascii="Calibri" w:hAnsi="Calibri" w:cs="Calibri"/>
        </w:rPr>
        <w:t>En julio, el Tribunal registró ingresos relativos a proyectos o actividades ubicados en las regiones Metropolitana, de Valparaíso, de O’Higgins y de Tarapacá.</w:t>
      </w:r>
    </w:p>
    <w:p w14:paraId="32795708" w14:textId="77777777" w:rsidR="009E032A" w:rsidRPr="009E032A" w:rsidRDefault="009E032A" w:rsidP="009E032A">
      <w:pPr>
        <w:rPr>
          <w:rFonts w:ascii="Calibri" w:hAnsi="Calibri" w:cs="Calibri"/>
        </w:rPr>
      </w:pPr>
      <w:r w:rsidRPr="009E032A">
        <w:rPr>
          <w:rFonts w:ascii="Calibri" w:hAnsi="Calibri" w:cs="Calibri"/>
        </w:rPr>
        <w:t>Durante el período enero–julio de 2026, la distribución territorial de las causas ingresadas mantuvo una marcada concentración en la macrozona centro. La Región Metropolitana acumuló 48 de las 76 causas del período, seguida por Valparaíso con 16, Maule con 5 y O’Higgins con 2. Las regiones de Tarapacá, Ñuble, La Araucanía y Magallanes, junto con la categoría interregional, registraron 1 causa cada una.</w:t>
      </w:r>
    </w:p>
    <w:p w14:paraId="740C96F5" w14:textId="77777777" w:rsidR="009E032A" w:rsidRPr="009E032A" w:rsidRDefault="009E032A" w:rsidP="009E032A">
      <w:pPr>
        <w:pStyle w:val="Ttulo4"/>
        <w:keepNext/>
        <w:spacing w:before="60" w:after="80"/>
        <w:rPr>
          <w:rFonts w:ascii="Calibri" w:hAnsi="Calibri" w:cs="Calibri"/>
          <w:color w:val="153D63" w:themeColor="text2" w:themeTint="E6"/>
          <w:sz w:val="18"/>
          <w:szCs w:val="18"/>
        </w:rPr>
      </w:pPr>
      <w:r w:rsidRPr="009E032A">
        <w:rPr>
          <w:rFonts w:ascii="Calibri" w:hAnsi="Calibri" w:cs="Calibri"/>
          <w:color w:val="153D63" w:themeColor="text2" w:themeTint="E6"/>
          <w:sz w:val="18"/>
          <w:szCs w:val="18"/>
        </w:rPr>
        <w:t>Tabla 3. Ingresos enero–julio 2026 según distribución geográfica</w:t>
      </w:r>
    </w:p>
    <w:tbl>
      <w:tblPr>
        <w:tblStyle w:val="Tablaconcuadrcula"/>
        <w:tblW w:w="5000" w:type="pct"/>
        <w:jc w:val="center"/>
        <w:tblLayout w:type="fixed"/>
        <w:tblLook w:val="0000" w:firstRow="0" w:lastRow="0" w:firstColumn="0" w:lastColumn="0" w:noHBand="0" w:noVBand="0"/>
      </w:tblPr>
      <w:tblGrid>
        <w:gridCol w:w="2528"/>
        <w:gridCol w:w="745"/>
        <w:gridCol w:w="745"/>
        <w:gridCol w:w="746"/>
        <w:gridCol w:w="746"/>
        <w:gridCol w:w="746"/>
        <w:gridCol w:w="746"/>
        <w:gridCol w:w="746"/>
        <w:gridCol w:w="746"/>
      </w:tblGrid>
      <w:tr w:rsidR="009E032A" w:rsidRPr="000624BB" w14:paraId="5BCF232D" w14:textId="77777777" w:rsidTr="009607CA">
        <w:trPr>
          <w:tblHeader/>
          <w:jc w:val="center"/>
        </w:trPr>
        <w:tc>
          <w:tcPr>
            <w:tcW w:w="2520" w:type="dxa"/>
            <w:shd w:val="clear" w:color="auto" w:fill="153D63" w:themeFill="text2" w:themeFillTint="E6"/>
            <w:tcMar>
              <w:top w:w="55" w:type="dxa"/>
              <w:left w:w="55" w:type="dxa"/>
              <w:bottom w:w="55" w:type="dxa"/>
              <w:right w:w="55" w:type="dxa"/>
            </w:tcMar>
            <w:vAlign w:val="center"/>
          </w:tcPr>
          <w:p w14:paraId="22083908"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Región</w:t>
            </w:r>
          </w:p>
        </w:tc>
        <w:tc>
          <w:tcPr>
            <w:tcW w:w="743" w:type="dxa"/>
            <w:shd w:val="clear" w:color="auto" w:fill="153D63" w:themeFill="text2" w:themeFillTint="E6"/>
            <w:tcMar>
              <w:top w:w="55" w:type="dxa"/>
              <w:left w:w="55" w:type="dxa"/>
              <w:bottom w:w="55" w:type="dxa"/>
              <w:right w:w="55" w:type="dxa"/>
            </w:tcMar>
            <w:vAlign w:val="center"/>
          </w:tcPr>
          <w:p w14:paraId="30809D7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Enero</w:t>
            </w:r>
          </w:p>
        </w:tc>
        <w:tc>
          <w:tcPr>
            <w:tcW w:w="743" w:type="dxa"/>
            <w:shd w:val="clear" w:color="auto" w:fill="153D63" w:themeFill="text2" w:themeFillTint="E6"/>
            <w:tcMar>
              <w:top w:w="55" w:type="dxa"/>
              <w:left w:w="55" w:type="dxa"/>
              <w:bottom w:w="55" w:type="dxa"/>
              <w:right w:w="55" w:type="dxa"/>
            </w:tcMar>
            <w:vAlign w:val="center"/>
          </w:tcPr>
          <w:p w14:paraId="51264CA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Febrero</w:t>
            </w:r>
          </w:p>
        </w:tc>
        <w:tc>
          <w:tcPr>
            <w:tcW w:w="743" w:type="dxa"/>
            <w:shd w:val="clear" w:color="auto" w:fill="153D63" w:themeFill="text2" w:themeFillTint="E6"/>
            <w:tcMar>
              <w:top w:w="55" w:type="dxa"/>
              <w:left w:w="55" w:type="dxa"/>
              <w:bottom w:w="55" w:type="dxa"/>
              <w:right w:w="55" w:type="dxa"/>
            </w:tcMar>
            <w:vAlign w:val="center"/>
          </w:tcPr>
          <w:p w14:paraId="45577BC2"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Marzo</w:t>
            </w:r>
          </w:p>
        </w:tc>
        <w:tc>
          <w:tcPr>
            <w:tcW w:w="743" w:type="dxa"/>
            <w:shd w:val="clear" w:color="auto" w:fill="153D63" w:themeFill="text2" w:themeFillTint="E6"/>
            <w:tcMar>
              <w:top w:w="55" w:type="dxa"/>
              <w:left w:w="55" w:type="dxa"/>
              <w:bottom w:w="55" w:type="dxa"/>
              <w:right w:w="55" w:type="dxa"/>
            </w:tcMar>
            <w:vAlign w:val="center"/>
          </w:tcPr>
          <w:p w14:paraId="48339A31"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Abril</w:t>
            </w:r>
          </w:p>
        </w:tc>
        <w:tc>
          <w:tcPr>
            <w:tcW w:w="743" w:type="dxa"/>
            <w:shd w:val="clear" w:color="auto" w:fill="153D63" w:themeFill="text2" w:themeFillTint="E6"/>
            <w:tcMar>
              <w:top w:w="55" w:type="dxa"/>
              <w:left w:w="55" w:type="dxa"/>
              <w:bottom w:w="55" w:type="dxa"/>
              <w:right w:w="55" w:type="dxa"/>
            </w:tcMar>
            <w:vAlign w:val="center"/>
          </w:tcPr>
          <w:p w14:paraId="7EAF2609"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Mayo</w:t>
            </w:r>
          </w:p>
        </w:tc>
        <w:tc>
          <w:tcPr>
            <w:tcW w:w="743" w:type="dxa"/>
            <w:shd w:val="clear" w:color="auto" w:fill="153D63" w:themeFill="text2" w:themeFillTint="E6"/>
            <w:tcMar>
              <w:top w:w="55" w:type="dxa"/>
              <w:left w:w="55" w:type="dxa"/>
              <w:bottom w:w="55" w:type="dxa"/>
              <w:right w:w="55" w:type="dxa"/>
            </w:tcMar>
            <w:vAlign w:val="center"/>
          </w:tcPr>
          <w:p w14:paraId="2053181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Junio</w:t>
            </w:r>
          </w:p>
        </w:tc>
        <w:tc>
          <w:tcPr>
            <w:tcW w:w="743" w:type="dxa"/>
            <w:shd w:val="clear" w:color="auto" w:fill="153D63" w:themeFill="text2" w:themeFillTint="E6"/>
            <w:tcMar>
              <w:top w:w="55" w:type="dxa"/>
              <w:left w:w="55" w:type="dxa"/>
              <w:bottom w:w="55" w:type="dxa"/>
              <w:right w:w="55" w:type="dxa"/>
            </w:tcMar>
            <w:vAlign w:val="center"/>
          </w:tcPr>
          <w:p w14:paraId="2ED0D94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Julio</w:t>
            </w:r>
          </w:p>
        </w:tc>
        <w:tc>
          <w:tcPr>
            <w:tcW w:w="743" w:type="dxa"/>
            <w:shd w:val="clear" w:color="auto" w:fill="153D63" w:themeFill="text2" w:themeFillTint="E6"/>
            <w:tcMar>
              <w:top w:w="55" w:type="dxa"/>
              <w:left w:w="55" w:type="dxa"/>
              <w:bottom w:w="55" w:type="dxa"/>
              <w:right w:w="55" w:type="dxa"/>
            </w:tcMar>
            <w:vAlign w:val="center"/>
          </w:tcPr>
          <w:p w14:paraId="1D2CD409"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Total</w:t>
            </w:r>
          </w:p>
        </w:tc>
      </w:tr>
      <w:tr w:rsidR="009E032A" w:rsidRPr="000624BB" w14:paraId="2D5F7DFF" w14:textId="77777777">
        <w:trPr>
          <w:jc w:val="center"/>
        </w:trPr>
        <w:tc>
          <w:tcPr>
            <w:tcW w:w="2520" w:type="dxa"/>
            <w:shd w:val="clear" w:color="auto" w:fill="FFFFFF"/>
            <w:tcMar>
              <w:top w:w="55" w:type="dxa"/>
              <w:left w:w="55" w:type="dxa"/>
              <w:bottom w:w="55" w:type="dxa"/>
              <w:right w:w="55" w:type="dxa"/>
            </w:tcMar>
            <w:vAlign w:val="center"/>
          </w:tcPr>
          <w:p w14:paraId="3485613F"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RM</w:t>
            </w:r>
          </w:p>
        </w:tc>
        <w:tc>
          <w:tcPr>
            <w:tcW w:w="743" w:type="dxa"/>
            <w:shd w:val="clear" w:color="auto" w:fill="FFFFFF"/>
            <w:tcMar>
              <w:top w:w="55" w:type="dxa"/>
              <w:left w:w="55" w:type="dxa"/>
              <w:bottom w:w="55" w:type="dxa"/>
              <w:right w:w="55" w:type="dxa"/>
            </w:tcMar>
            <w:vAlign w:val="center"/>
          </w:tcPr>
          <w:p w14:paraId="7BF076F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10</w:t>
            </w:r>
          </w:p>
        </w:tc>
        <w:tc>
          <w:tcPr>
            <w:tcW w:w="743" w:type="dxa"/>
            <w:shd w:val="clear" w:color="auto" w:fill="FFFFFF"/>
            <w:tcMar>
              <w:top w:w="55" w:type="dxa"/>
              <w:left w:w="55" w:type="dxa"/>
              <w:bottom w:w="55" w:type="dxa"/>
              <w:right w:w="55" w:type="dxa"/>
            </w:tcMar>
            <w:vAlign w:val="center"/>
          </w:tcPr>
          <w:p w14:paraId="530FD93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20</w:t>
            </w:r>
          </w:p>
        </w:tc>
        <w:tc>
          <w:tcPr>
            <w:tcW w:w="743" w:type="dxa"/>
            <w:shd w:val="clear" w:color="auto" w:fill="FFFFFF"/>
            <w:tcMar>
              <w:top w:w="55" w:type="dxa"/>
              <w:left w:w="55" w:type="dxa"/>
              <w:bottom w:w="55" w:type="dxa"/>
              <w:right w:w="55" w:type="dxa"/>
            </w:tcMar>
            <w:vAlign w:val="center"/>
          </w:tcPr>
          <w:p w14:paraId="220CC88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c>
          <w:tcPr>
            <w:tcW w:w="743" w:type="dxa"/>
            <w:shd w:val="clear" w:color="auto" w:fill="FFFFFF"/>
            <w:tcMar>
              <w:top w:w="55" w:type="dxa"/>
              <w:left w:w="55" w:type="dxa"/>
              <w:bottom w:w="55" w:type="dxa"/>
              <w:right w:w="55" w:type="dxa"/>
            </w:tcMar>
            <w:vAlign w:val="center"/>
          </w:tcPr>
          <w:p w14:paraId="5F76C48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3</w:t>
            </w:r>
          </w:p>
        </w:tc>
        <w:tc>
          <w:tcPr>
            <w:tcW w:w="743" w:type="dxa"/>
            <w:shd w:val="clear" w:color="auto" w:fill="FFFFFF"/>
            <w:tcMar>
              <w:top w:w="55" w:type="dxa"/>
              <w:left w:w="55" w:type="dxa"/>
              <w:bottom w:w="55" w:type="dxa"/>
              <w:right w:w="55" w:type="dxa"/>
            </w:tcMar>
            <w:vAlign w:val="center"/>
          </w:tcPr>
          <w:p w14:paraId="6A5F54AC"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640499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3</w:t>
            </w:r>
          </w:p>
        </w:tc>
        <w:tc>
          <w:tcPr>
            <w:tcW w:w="743" w:type="dxa"/>
            <w:shd w:val="clear" w:color="auto" w:fill="FFFFFF"/>
            <w:tcMar>
              <w:top w:w="55" w:type="dxa"/>
              <w:left w:w="55" w:type="dxa"/>
              <w:bottom w:w="55" w:type="dxa"/>
              <w:right w:w="55" w:type="dxa"/>
            </w:tcMar>
            <w:vAlign w:val="center"/>
          </w:tcPr>
          <w:p w14:paraId="4B52F58D"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10</w:t>
            </w:r>
          </w:p>
        </w:tc>
        <w:tc>
          <w:tcPr>
            <w:tcW w:w="743" w:type="dxa"/>
            <w:shd w:val="clear" w:color="auto" w:fill="FFFFFF"/>
            <w:tcMar>
              <w:top w:w="55" w:type="dxa"/>
              <w:left w:w="55" w:type="dxa"/>
              <w:bottom w:w="55" w:type="dxa"/>
              <w:right w:w="55" w:type="dxa"/>
            </w:tcMar>
            <w:vAlign w:val="center"/>
          </w:tcPr>
          <w:p w14:paraId="48A2ECB4"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48</w:t>
            </w:r>
          </w:p>
        </w:tc>
      </w:tr>
      <w:tr w:rsidR="009E032A" w:rsidRPr="000624BB" w14:paraId="23D993EF" w14:textId="77777777">
        <w:trPr>
          <w:jc w:val="center"/>
        </w:trPr>
        <w:tc>
          <w:tcPr>
            <w:tcW w:w="2520" w:type="dxa"/>
            <w:shd w:val="clear" w:color="auto" w:fill="FFFFFF"/>
            <w:tcMar>
              <w:top w:w="55" w:type="dxa"/>
              <w:left w:w="55" w:type="dxa"/>
              <w:bottom w:w="55" w:type="dxa"/>
              <w:right w:w="55" w:type="dxa"/>
            </w:tcMar>
            <w:vAlign w:val="center"/>
          </w:tcPr>
          <w:p w14:paraId="437179DA"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Valparaíso</w:t>
            </w:r>
          </w:p>
        </w:tc>
        <w:tc>
          <w:tcPr>
            <w:tcW w:w="743" w:type="dxa"/>
            <w:shd w:val="clear" w:color="auto" w:fill="FFFFFF"/>
            <w:tcMar>
              <w:top w:w="55" w:type="dxa"/>
              <w:left w:w="55" w:type="dxa"/>
              <w:bottom w:w="55" w:type="dxa"/>
              <w:right w:w="55" w:type="dxa"/>
            </w:tcMar>
            <w:vAlign w:val="center"/>
          </w:tcPr>
          <w:p w14:paraId="735C6E58"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3C02111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36577C2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3</w:t>
            </w:r>
          </w:p>
        </w:tc>
        <w:tc>
          <w:tcPr>
            <w:tcW w:w="743" w:type="dxa"/>
            <w:shd w:val="clear" w:color="auto" w:fill="FFFFFF"/>
            <w:tcMar>
              <w:top w:w="55" w:type="dxa"/>
              <w:left w:w="55" w:type="dxa"/>
              <w:bottom w:w="55" w:type="dxa"/>
              <w:right w:w="55" w:type="dxa"/>
            </w:tcMar>
            <w:vAlign w:val="center"/>
          </w:tcPr>
          <w:p w14:paraId="554285E2"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c>
          <w:tcPr>
            <w:tcW w:w="743" w:type="dxa"/>
            <w:shd w:val="clear" w:color="auto" w:fill="FFFFFF"/>
            <w:tcMar>
              <w:top w:w="55" w:type="dxa"/>
              <w:left w:w="55" w:type="dxa"/>
              <w:bottom w:w="55" w:type="dxa"/>
              <w:right w:w="55" w:type="dxa"/>
            </w:tcMar>
            <w:vAlign w:val="center"/>
          </w:tcPr>
          <w:p w14:paraId="74172543"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c>
          <w:tcPr>
            <w:tcW w:w="743" w:type="dxa"/>
            <w:shd w:val="clear" w:color="auto" w:fill="FFFFFF"/>
            <w:tcMar>
              <w:top w:w="55" w:type="dxa"/>
              <w:left w:w="55" w:type="dxa"/>
              <w:bottom w:w="55" w:type="dxa"/>
              <w:right w:w="55" w:type="dxa"/>
            </w:tcMar>
            <w:vAlign w:val="center"/>
          </w:tcPr>
          <w:p w14:paraId="36FD665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3</w:t>
            </w:r>
          </w:p>
        </w:tc>
        <w:tc>
          <w:tcPr>
            <w:tcW w:w="743" w:type="dxa"/>
            <w:shd w:val="clear" w:color="auto" w:fill="FFFFFF"/>
            <w:tcMar>
              <w:top w:w="55" w:type="dxa"/>
              <w:left w:w="55" w:type="dxa"/>
              <w:bottom w:w="55" w:type="dxa"/>
              <w:right w:w="55" w:type="dxa"/>
            </w:tcMar>
            <w:vAlign w:val="center"/>
          </w:tcPr>
          <w:p w14:paraId="324BD9C5"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4</w:t>
            </w:r>
          </w:p>
        </w:tc>
        <w:tc>
          <w:tcPr>
            <w:tcW w:w="743" w:type="dxa"/>
            <w:shd w:val="clear" w:color="auto" w:fill="FFFFFF"/>
            <w:tcMar>
              <w:top w:w="55" w:type="dxa"/>
              <w:left w:w="55" w:type="dxa"/>
              <w:bottom w:w="55" w:type="dxa"/>
              <w:right w:w="55" w:type="dxa"/>
            </w:tcMar>
            <w:vAlign w:val="center"/>
          </w:tcPr>
          <w:p w14:paraId="22EE1CF4"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16</w:t>
            </w:r>
          </w:p>
        </w:tc>
      </w:tr>
      <w:tr w:rsidR="009E032A" w:rsidRPr="000624BB" w14:paraId="77045EBD" w14:textId="77777777">
        <w:trPr>
          <w:jc w:val="center"/>
        </w:trPr>
        <w:tc>
          <w:tcPr>
            <w:tcW w:w="2520" w:type="dxa"/>
            <w:shd w:val="clear" w:color="auto" w:fill="FFFFFF"/>
            <w:tcMar>
              <w:top w:w="55" w:type="dxa"/>
              <w:left w:w="55" w:type="dxa"/>
              <w:bottom w:w="55" w:type="dxa"/>
              <w:right w:w="55" w:type="dxa"/>
            </w:tcMar>
            <w:vAlign w:val="center"/>
          </w:tcPr>
          <w:p w14:paraId="6D0D02C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O’Higgins</w:t>
            </w:r>
          </w:p>
        </w:tc>
        <w:tc>
          <w:tcPr>
            <w:tcW w:w="743" w:type="dxa"/>
            <w:shd w:val="clear" w:color="auto" w:fill="FFFFFF"/>
            <w:tcMar>
              <w:top w:w="55" w:type="dxa"/>
              <w:left w:w="55" w:type="dxa"/>
              <w:bottom w:w="55" w:type="dxa"/>
              <w:right w:w="55" w:type="dxa"/>
            </w:tcMar>
            <w:vAlign w:val="center"/>
          </w:tcPr>
          <w:p w14:paraId="272F722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623B9D2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409EB71"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B9A1FF3"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2C87535"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F455A7A"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2ACED8F"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1</w:t>
            </w:r>
          </w:p>
        </w:tc>
        <w:tc>
          <w:tcPr>
            <w:tcW w:w="743" w:type="dxa"/>
            <w:shd w:val="clear" w:color="auto" w:fill="FFFFFF"/>
            <w:tcMar>
              <w:top w:w="55" w:type="dxa"/>
              <w:left w:w="55" w:type="dxa"/>
              <w:bottom w:w="55" w:type="dxa"/>
              <w:right w:w="55" w:type="dxa"/>
            </w:tcMar>
            <w:vAlign w:val="center"/>
          </w:tcPr>
          <w:p w14:paraId="4F226EE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r>
      <w:tr w:rsidR="009E032A" w:rsidRPr="000624BB" w14:paraId="352C78EA" w14:textId="77777777">
        <w:trPr>
          <w:jc w:val="center"/>
        </w:trPr>
        <w:tc>
          <w:tcPr>
            <w:tcW w:w="2520" w:type="dxa"/>
            <w:shd w:val="clear" w:color="auto" w:fill="FFFFFF"/>
            <w:tcMar>
              <w:top w:w="55" w:type="dxa"/>
              <w:left w:w="55" w:type="dxa"/>
              <w:bottom w:w="55" w:type="dxa"/>
              <w:right w:w="55" w:type="dxa"/>
            </w:tcMar>
            <w:vAlign w:val="center"/>
          </w:tcPr>
          <w:p w14:paraId="7DB370E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lastRenderedPageBreak/>
              <w:t>Maule</w:t>
            </w:r>
          </w:p>
        </w:tc>
        <w:tc>
          <w:tcPr>
            <w:tcW w:w="743" w:type="dxa"/>
            <w:shd w:val="clear" w:color="auto" w:fill="FFFFFF"/>
            <w:tcMar>
              <w:top w:w="55" w:type="dxa"/>
              <w:left w:w="55" w:type="dxa"/>
              <w:bottom w:w="55" w:type="dxa"/>
              <w:right w:w="55" w:type="dxa"/>
            </w:tcMar>
            <w:vAlign w:val="center"/>
          </w:tcPr>
          <w:p w14:paraId="67FFD5B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CB7A2E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c>
          <w:tcPr>
            <w:tcW w:w="743" w:type="dxa"/>
            <w:shd w:val="clear" w:color="auto" w:fill="FFFFFF"/>
            <w:tcMar>
              <w:top w:w="55" w:type="dxa"/>
              <w:left w:w="55" w:type="dxa"/>
              <w:bottom w:w="55" w:type="dxa"/>
              <w:right w:w="55" w:type="dxa"/>
            </w:tcMar>
            <w:vAlign w:val="center"/>
          </w:tcPr>
          <w:p w14:paraId="0BF2543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A94731A"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C10991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2</w:t>
            </w:r>
          </w:p>
        </w:tc>
        <w:tc>
          <w:tcPr>
            <w:tcW w:w="743" w:type="dxa"/>
            <w:shd w:val="clear" w:color="auto" w:fill="FFFFFF"/>
            <w:tcMar>
              <w:top w:w="55" w:type="dxa"/>
              <w:left w:w="55" w:type="dxa"/>
              <w:bottom w:w="55" w:type="dxa"/>
              <w:right w:w="55" w:type="dxa"/>
            </w:tcMar>
            <w:vAlign w:val="center"/>
          </w:tcPr>
          <w:p w14:paraId="03CDEFBC"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0E72B3C0"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0</w:t>
            </w:r>
          </w:p>
        </w:tc>
        <w:tc>
          <w:tcPr>
            <w:tcW w:w="743" w:type="dxa"/>
            <w:shd w:val="clear" w:color="auto" w:fill="FFFFFF"/>
            <w:tcMar>
              <w:top w:w="55" w:type="dxa"/>
              <w:left w:w="55" w:type="dxa"/>
              <w:bottom w:w="55" w:type="dxa"/>
              <w:right w:w="55" w:type="dxa"/>
            </w:tcMar>
            <w:vAlign w:val="center"/>
          </w:tcPr>
          <w:p w14:paraId="616685E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5</w:t>
            </w:r>
          </w:p>
        </w:tc>
      </w:tr>
      <w:tr w:rsidR="009E032A" w:rsidRPr="000624BB" w14:paraId="2DB3B3A9" w14:textId="77777777">
        <w:trPr>
          <w:jc w:val="center"/>
        </w:trPr>
        <w:tc>
          <w:tcPr>
            <w:tcW w:w="2520" w:type="dxa"/>
            <w:shd w:val="clear" w:color="auto" w:fill="FFFFFF"/>
            <w:tcMar>
              <w:top w:w="55" w:type="dxa"/>
              <w:left w:w="55" w:type="dxa"/>
              <w:bottom w:w="55" w:type="dxa"/>
              <w:right w:w="55" w:type="dxa"/>
            </w:tcMar>
            <w:vAlign w:val="center"/>
          </w:tcPr>
          <w:p w14:paraId="06277C1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Ñuble</w:t>
            </w:r>
          </w:p>
        </w:tc>
        <w:tc>
          <w:tcPr>
            <w:tcW w:w="743" w:type="dxa"/>
            <w:shd w:val="clear" w:color="auto" w:fill="FFFFFF"/>
            <w:tcMar>
              <w:top w:w="55" w:type="dxa"/>
              <w:left w:w="55" w:type="dxa"/>
              <w:bottom w:w="55" w:type="dxa"/>
              <w:right w:w="55" w:type="dxa"/>
            </w:tcMar>
            <w:vAlign w:val="center"/>
          </w:tcPr>
          <w:p w14:paraId="33D0DC25"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E9A441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F331F9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74FB9CC"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897AE1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5DFD6551"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D24B588"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0</w:t>
            </w:r>
          </w:p>
        </w:tc>
        <w:tc>
          <w:tcPr>
            <w:tcW w:w="743" w:type="dxa"/>
            <w:shd w:val="clear" w:color="auto" w:fill="FFFFFF"/>
            <w:tcMar>
              <w:top w:w="55" w:type="dxa"/>
              <w:left w:w="55" w:type="dxa"/>
              <w:bottom w:w="55" w:type="dxa"/>
              <w:right w:w="55" w:type="dxa"/>
            </w:tcMar>
            <w:vAlign w:val="center"/>
          </w:tcPr>
          <w:p w14:paraId="64550BD4"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r>
      <w:tr w:rsidR="009E032A" w:rsidRPr="000624BB" w14:paraId="7A9F671C" w14:textId="77777777">
        <w:trPr>
          <w:jc w:val="center"/>
        </w:trPr>
        <w:tc>
          <w:tcPr>
            <w:tcW w:w="2520" w:type="dxa"/>
            <w:shd w:val="clear" w:color="auto" w:fill="FFFFFF"/>
            <w:tcMar>
              <w:top w:w="55" w:type="dxa"/>
              <w:left w:w="55" w:type="dxa"/>
              <w:bottom w:w="55" w:type="dxa"/>
              <w:right w:w="55" w:type="dxa"/>
            </w:tcMar>
            <w:vAlign w:val="center"/>
          </w:tcPr>
          <w:p w14:paraId="62002698"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Araucanía</w:t>
            </w:r>
          </w:p>
        </w:tc>
        <w:tc>
          <w:tcPr>
            <w:tcW w:w="743" w:type="dxa"/>
            <w:shd w:val="clear" w:color="auto" w:fill="FFFFFF"/>
            <w:tcMar>
              <w:top w:w="55" w:type="dxa"/>
              <w:left w:w="55" w:type="dxa"/>
              <w:bottom w:w="55" w:type="dxa"/>
              <w:right w:w="55" w:type="dxa"/>
            </w:tcMar>
            <w:vAlign w:val="center"/>
          </w:tcPr>
          <w:p w14:paraId="3AD58B02"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D4293E2"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E301BD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46A9FA8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01FCCFA9"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AB725D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3F347437"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0</w:t>
            </w:r>
          </w:p>
        </w:tc>
        <w:tc>
          <w:tcPr>
            <w:tcW w:w="743" w:type="dxa"/>
            <w:shd w:val="clear" w:color="auto" w:fill="FFFFFF"/>
            <w:tcMar>
              <w:top w:w="55" w:type="dxa"/>
              <w:left w:w="55" w:type="dxa"/>
              <w:bottom w:w="55" w:type="dxa"/>
              <w:right w:w="55" w:type="dxa"/>
            </w:tcMar>
            <w:vAlign w:val="center"/>
          </w:tcPr>
          <w:p w14:paraId="5A5B4629"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r>
      <w:tr w:rsidR="009E032A" w:rsidRPr="000624BB" w14:paraId="68BBFE36" w14:textId="77777777">
        <w:trPr>
          <w:jc w:val="center"/>
        </w:trPr>
        <w:tc>
          <w:tcPr>
            <w:tcW w:w="2520" w:type="dxa"/>
            <w:shd w:val="clear" w:color="auto" w:fill="FFFFFF"/>
            <w:tcMar>
              <w:top w:w="55" w:type="dxa"/>
              <w:left w:w="55" w:type="dxa"/>
              <w:bottom w:w="55" w:type="dxa"/>
              <w:right w:w="55" w:type="dxa"/>
            </w:tcMar>
            <w:vAlign w:val="center"/>
          </w:tcPr>
          <w:p w14:paraId="5043A3A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Magallanes</w:t>
            </w:r>
          </w:p>
        </w:tc>
        <w:tc>
          <w:tcPr>
            <w:tcW w:w="743" w:type="dxa"/>
            <w:shd w:val="clear" w:color="auto" w:fill="FFFFFF"/>
            <w:tcMar>
              <w:top w:w="55" w:type="dxa"/>
              <w:left w:w="55" w:type="dxa"/>
              <w:bottom w:w="55" w:type="dxa"/>
              <w:right w:w="55" w:type="dxa"/>
            </w:tcMar>
            <w:vAlign w:val="center"/>
          </w:tcPr>
          <w:p w14:paraId="4DEAB2C2"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3FD89BEF"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73E30965"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67EC6545"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72F5F263"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6060B68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7946341F"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0</w:t>
            </w:r>
          </w:p>
        </w:tc>
        <w:tc>
          <w:tcPr>
            <w:tcW w:w="743" w:type="dxa"/>
            <w:shd w:val="clear" w:color="auto" w:fill="FFFFFF"/>
            <w:tcMar>
              <w:top w:w="55" w:type="dxa"/>
              <w:left w:w="55" w:type="dxa"/>
              <w:bottom w:w="55" w:type="dxa"/>
              <w:right w:w="55" w:type="dxa"/>
            </w:tcMar>
            <w:vAlign w:val="center"/>
          </w:tcPr>
          <w:p w14:paraId="154A917C"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r>
      <w:tr w:rsidR="009E032A" w:rsidRPr="000624BB" w14:paraId="109D8584" w14:textId="77777777">
        <w:trPr>
          <w:jc w:val="center"/>
        </w:trPr>
        <w:tc>
          <w:tcPr>
            <w:tcW w:w="2520" w:type="dxa"/>
            <w:shd w:val="clear" w:color="auto" w:fill="FFFFFF"/>
            <w:tcMar>
              <w:top w:w="55" w:type="dxa"/>
              <w:left w:w="55" w:type="dxa"/>
              <w:bottom w:w="55" w:type="dxa"/>
              <w:right w:w="55" w:type="dxa"/>
            </w:tcMar>
            <w:vAlign w:val="center"/>
          </w:tcPr>
          <w:p w14:paraId="0F14585A"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Interregional</w:t>
            </w:r>
          </w:p>
        </w:tc>
        <w:tc>
          <w:tcPr>
            <w:tcW w:w="743" w:type="dxa"/>
            <w:shd w:val="clear" w:color="auto" w:fill="FFFFFF"/>
            <w:tcMar>
              <w:top w:w="55" w:type="dxa"/>
              <w:left w:w="55" w:type="dxa"/>
              <w:bottom w:w="55" w:type="dxa"/>
              <w:right w:w="55" w:type="dxa"/>
            </w:tcMar>
            <w:vAlign w:val="center"/>
          </w:tcPr>
          <w:p w14:paraId="1A8E3C68"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5DB00EB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463241E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c>
          <w:tcPr>
            <w:tcW w:w="743" w:type="dxa"/>
            <w:shd w:val="clear" w:color="auto" w:fill="FFFFFF"/>
            <w:tcMar>
              <w:top w:w="55" w:type="dxa"/>
              <w:left w:w="55" w:type="dxa"/>
              <w:bottom w:w="55" w:type="dxa"/>
              <w:right w:w="55" w:type="dxa"/>
            </w:tcMar>
            <w:vAlign w:val="center"/>
          </w:tcPr>
          <w:p w14:paraId="1116FB3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39AFF44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2E3A067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shd w:val="clear" w:color="auto" w:fill="FFFFFF"/>
            <w:tcMar>
              <w:top w:w="55" w:type="dxa"/>
              <w:left w:w="55" w:type="dxa"/>
              <w:bottom w:w="55" w:type="dxa"/>
              <w:right w:w="55" w:type="dxa"/>
            </w:tcMar>
            <w:vAlign w:val="center"/>
          </w:tcPr>
          <w:p w14:paraId="03175E40"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0</w:t>
            </w:r>
          </w:p>
        </w:tc>
        <w:tc>
          <w:tcPr>
            <w:tcW w:w="743" w:type="dxa"/>
            <w:shd w:val="clear" w:color="auto" w:fill="FFFFFF"/>
            <w:tcMar>
              <w:top w:w="55" w:type="dxa"/>
              <w:left w:w="55" w:type="dxa"/>
              <w:bottom w:w="55" w:type="dxa"/>
              <w:right w:w="55" w:type="dxa"/>
            </w:tcMar>
            <w:vAlign w:val="center"/>
          </w:tcPr>
          <w:p w14:paraId="32876E41"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r>
      <w:tr w:rsidR="009E032A" w:rsidRPr="000624BB" w14:paraId="68BAC6CA" w14:textId="77777777" w:rsidTr="009E032A">
        <w:trPr>
          <w:jc w:val="center"/>
        </w:trPr>
        <w:tc>
          <w:tcPr>
            <w:tcW w:w="2520" w:type="dxa"/>
            <w:tcMar>
              <w:top w:w="55" w:type="dxa"/>
              <w:left w:w="55" w:type="dxa"/>
              <w:bottom w:w="55" w:type="dxa"/>
              <w:right w:w="55" w:type="dxa"/>
            </w:tcMar>
            <w:vAlign w:val="center"/>
          </w:tcPr>
          <w:p w14:paraId="0617D18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000000"/>
                <w:sz w:val="18"/>
                <w:szCs w:val="18"/>
              </w:rPr>
              <w:t>Tarapacá</w:t>
            </w:r>
          </w:p>
        </w:tc>
        <w:tc>
          <w:tcPr>
            <w:tcW w:w="743" w:type="dxa"/>
            <w:tcMar>
              <w:top w:w="55" w:type="dxa"/>
              <w:left w:w="55" w:type="dxa"/>
              <w:bottom w:w="55" w:type="dxa"/>
              <w:right w:w="55" w:type="dxa"/>
            </w:tcMar>
            <w:vAlign w:val="center"/>
          </w:tcPr>
          <w:p w14:paraId="5ACDE0D6"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273765CF"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1349778A"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047BAB99"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1772C47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28E8697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0</w:t>
            </w:r>
          </w:p>
        </w:tc>
        <w:tc>
          <w:tcPr>
            <w:tcW w:w="743" w:type="dxa"/>
            <w:tcMar>
              <w:top w:w="55" w:type="dxa"/>
              <w:left w:w="55" w:type="dxa"/>
              <w:bottom w:w="55" w:type="dxa"/>
              <w:right w:w="55" w:type="dxa"/>
            </w:tcMar>
            <w:vAlign w:val="center"/>
          </w:tcPr>
          <w:p w14:paraId="7723D332"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000000"/>
                <w:sz w:val="18"/>
                <w:szCs w:val="18"/>
              </w:rPr>
              <w:t>1</w:t>
            </w:r>
          </w:p>
        </w:tc>
        <w:tc>
          <w:tcPr>
            <w:tcW w:w="743" w:type="dxa"/>
            <w:tcMar>
              <w:top w:w="55" w:type="dxa"/>
              <w:left w:w="55" w:type="dxa"/>
              <w:bottom w:w="55" w:type="dxa"/>
              <w:right w:w="55" w:type="dxa"/>
            </w:tcMar>
            <w:vAlign w:val="center"/>
          </w:tcPr>
          <w:p w14:paraId="346A2FDB"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000000"/>
                <w:sz w:val="18"/>
                <w:szCs w:val="18"/>
              </w:rPr>
              <w:t>1</w:t>
            </w:r>
          </w:p>
        </w:tc>
      </w:tr>
      <w:tr w:rsidR="009E032A" w:rsidRPr="000624BB" w14:paraId="7FFC08AB" w14:textId="77777777" w:rsidTr="009607CA">
        <w:trPr>
          <w:jc w:val="center"/>
        </w:trPr>
        <w:tc>
          <w:tcPr>
            <w:tcW w:w="2520" w:type="dxa"/>
            <w:shd w:val="clear" w:color="auto" w:fill="153D63" w:themeFill="text2" w:themeFillTint="E6"/>
            <w:tcMar>
              <w:top w:w="55" w:type="dxa"/>
              <w:left w:w="55" w:type="dxa"/>
              <w:bottom w:w="55" w:type="dxa"/>
              <w:right w:w="55" w:type="dxa"/>
            </w:tcMar>
            <w:vAlign w:val="center"/>
          </w:tcPr>
          <w:p w14:paraId="6069123E"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b/>
                <w:color w:val="FFFFFF"/>
                <w:sz w:val="18"/>
                <w:szCs w:val="18"/>
              </w:rPr>
              <w:t>Total</w:t>
            </w:r>
          </w:p>
        </w:tc>
        <w:tc>
          <w:tcPr>
            <w:tcW w:w="743" w:type="dxa"/>
            <w:shd w:val="clear" w:color="auto" w:fill="153D63" w:themeFill="text2" w:themeFillTint="E6"/>
            <w:tcMar>
              <w:top w:w="55" w:type="dxa"/>
              <w:left w:w="55" w:type="dxa"/>
              <w:bottom w:w="55" w:type="dxa"/>
              <w:right w:w="55" w:type="dxa"/>
            </w:tcMar>
            <w:vAlign w:val="center"/>
          </w:tcPr>
          <w:p w14:paraId="39EDACB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12</w:t>
            </w:r>
          </w:p>
        </w:tc>
        <w:tc>
          <w:tcPr>
            <w:tcW w:w="743" w:type="dxa"/>
            <w:shd w:val="clear" w:color="auto" w:fill="153D63" w:themeFill="text2" w:themeFillTint="E6"/>
            <w:tcMar>
              <w:top w:w="55" w:type="dxa"/>
              <w:left w:w="55" w:type="dxa"/>
              <w:bottom w:w="55" w:type="dxa"/>
              <w:right w:w="55" w:type="dxa"/>
            </w:tcMar>
            <w:vAlign w:val="center"/>
          </w:tcPr>
          <w:p w14:paraId="6E07BA4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23</w:t>
            </w:r>
          </w:p>
        </w:tc>
        <w:tc>
          <w:tcPr>
            <w:tcW w:w="743" w:type="dxa"/>
            <w:shd w:val="clear" w:color="auto" w:fill="153D63" w:themeFill="text2" w:themeFillTint="E6"/>
            <w:tcMar>
              <w:top w:w="55" w:type="dxa"/>
              <w:left w:w="55" w:type="dxa"/>
              <w:bottom w:w="55" w:type="dxa"/>
              <w:right w:w="55" w:type="dxa"/>
            </w:tcMar>
            <w:vAlign w:val="center"/>
          </w:tcPr>
          <w:p w14:paraId="3983034D"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8</w:t>
            </w:r>
          </w:p>
        </w:tc>
        <w:tc>
          <w:tcPr>
            <w:tcW w:w="743" w:type="dxa"/>
            <w:shd w:val="clear" w:color="auto" w:fill="153D63" w:themeFill="text2" w:themeFillTint="E6"/>
            <w:tcMar>
              <w:top w:w="55" w:type="dxa"/>
              <w:left w:w="55" w:type="dxa"/>
              <w:bottom w:w="55" w:type="dxa"/>
              <w:right w:w="55" w:type="dxa"/>
            </w:tcMar>
            <w:vAlign w:val="center"/>
          </w:tcPr>
          <w:p w14:paraId="72226707"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5</w:t>
            </w:r>
          </w:p>
        </w:tc>
        <w:tc>
          <w:tcPr>
            <w:tcW w:w="743" w:type="dxa"/>
            <w:shd w:val="clear" w:color="auto" w:fill="153D63" w:themeFill="text2" w:themeFillTint="E6"/>
            <w:tcMar>
              <w:top w:w="55" w:type="dxa"/>
              <w:left w:w="55" w:type="dxa"/>
              <w:bottom w:w="55" w:type="dxa"/>
              <w:right w:w="55" w:type="dxa"/>
            </w:tcMar>
            <w:vAlign w:val="center"/>
          </w:tcPr>
          <w:p w14:paraId="2CD77161"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5</w:t>
            </w:r>
          </w:p>
        </w:tc>
        <w:tc>
          <w:tcPr>
            <w:tcW w:w="743" w:type="dxa"/>
            <w:shd w:val="clear" w:color="auto" w:fill="153D63" w:themeFill="text2" w:themeFillTint="E6"/>
            <w:tcMar>
              <w:top w:w="55" w:type="dxa"/>
              <w:left w:w="55" w:type="dxa"/>
              <w:bottom w:w="55" w:type="dxa"/>
              <w:right w:w="55" w:type="dxa"/>
            </w:tcMar>
            <w:vAlign w:val="center"/>
          </w:tcPr>
          <w:p w14:paraId="60255733"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7</w:t>
            </w:r>
          </w:p>
        </w:tc>
        <w:tc>
          <w:tcPr>
            <w:tcW w:w="743" w:type="dxa"/>
            <w:shd w:val="clear" w:color="auto" w:fill="153D63" w:themeFill="text2" w:themeFillTint="E6"/>
            <w:tcMar>
              <w:top w:w="55" w:type="dxa"/>
              <w:left w:w="55" w:type="dxa"/>
              <w:bottom w:w="55" w:type="dxa"/>
              <w:right w:w="55" w:type="dxa"/>
            </w:tcMar>
            <w:vAlign w:val="center"/>
          </w:tcPr>
          <w:p w14:paraId="138F2BE0" w14:textId="77777777" w:rsidR="009E032A" w:rsidRPr="000624BB" w:rsidRDefault="009E032A">
            <w:pPr>
              <w:spacing w:line="240" w:lineRule="auto"/>
              <w:jc w:val="center"/>
              <w:rPr>
                <w:rFonts w:ascii="Calibri" w:hAnsi="Calibri" w:cs="Calibri"/>
                <w:b/>
                <w:bCs/>
                <w:sz w:val="18"/>
                <w:szCs w:val="18"/>
              </w:rPr>
            </w:pPr>
            <w:r w:rsidRPr="000624BB">
              <w:rPr>
                <w:rFonts w:ascii="Calibri" w:hAnsi="Calibri" w:cs="Calibri"/>
                <w:b/>
                <w:bCs/>
                <w:color w:val="FFFFFF"/>
                <w:sz w:val="18"/>
                <w:szCs w:val="18"/>
              </w:rPr>
              <w:t>16</w:t>
            </w:r>
          </w:p>
        </w:tc>
        <w:tc>
          <w:tcPr>
            <w:tcW w:w="743" w:type="dxa"/>
            <w:shd w:val="clear" w:color="auto" w:fill="153D63" w:themeFill="text2" w:themeFillTint="E6"/>
            <w:tcMar>
              <w:top w:w="55" w:type="dxa"/>
              <w:left w:w="55" w:type="dxa"/>
              <w:bottom w:w="55" w:type="dxa"/>
              <w:right w:w="55" w:type="dxa"/>
            </w:tcMar>
            <w:vAlign w:val="center"/>
          </w:tcPr>
          <w:p w14:paraId="7692FCE0" w14:textId="77777777" w:rsidR="009E032A" w:rsidRPr="000624BB" w:rsidRDefault="009E032A">
            <w:pPr>
              <w:spacing w:line="240" w:lineRule="auto"/>
              <w:jc w:val="center"/>
              <w:rPr>
                <w:rFonts w:ascii="Calibri" w:hAnsi="Calibri" w:cs="Calibri"/>
                <w:sz w:val="18"/>
                <w:szCs w:val="18"/>
              </w:rPr>
            </w:pPr>
            <w:r w:rsidRPr="000624BB">
              <w:rPr>
                <w:rFonts w:ascii="Calibri" w:hAnsi="Calibri" w:cs="Calibri"/>
                <w:color w:val="FFFFFF"/>
                <w:sz w:val="18"/>
                <w:szCs w:val="18"/>
              </w:rPr>
              <w:t>76</w:t>
            </w:r>
          </w:p>
        </w:tc>
      </w:tr>
    </w:tbl>
    <w:p w14:paraId="02E58C86" w14:textId="77777777" w:rsidR="009E032A" w:rsidRPr="009E032A" w:rsidRDefault="009E032A" w:rsidP="009E032A">
      <w:pPr>
        <w:spacing w:before="120" w:after="40"/>
        <w:rPr>
          <w:rFonts w:ascii="Calibri" w:hAnsi="Calibri" w:cs="Calibri"/>
          <w:color w:val="ADADAD" w:themeColor="background2" w:themeShade="BF"/>
          <w:sz w:val="18"/>
          <w:szCs w:val="18"/>
        </w:rPr>
      </w:pPr>
      <w:r w:rsidRPr="009E032A">
        <w:rPr>
          <w:rFonts w:ascii="Calibri" w:hAnsi="Calibri" w:cs="Calibri"/>
          <w:color w:val="ADADAD" w:themeColor="background2" w:themeShade="BF"/>
          <w:sz w:val="18"/>
          <w:szCs w:val="18"/>
        </w:rPr>
        <w:t xml:space="preserve">*Incluye todo tipo de ingresos </w:t>
      </w:r>
    </w:p>
    <w:p w14:paraId="3B4CA2A8" w14:textId="77777777" w:rsidR="009E032A" w:rsidRPr="009E032A" w:rsidRDefault="009E032A" w:rsidP="009E032A">
      <w:pPr>
        <w:pStyle w:val="Ttulo2"/>
        <w:keepNext/>
        <w:rPr>
          <w:rFonts w:ascii="Calibri" w:hAnsi="Calibri" w:cs="Calibri"/>
        </w:rPr>
      </w:pPr>
      <w:bookmarkStart w:id="5" w:name="_Toc226719060"/>
      <w:r w:rsidRPr="009E032A">
        <w:rPr>
          <w:rFonts w:ascii="Calibri" w:hAnsi="Calibri" w:cs="Calibri"/>
        </w:rPr>
        <w:t xml:space="preserve">Actividad </w:t>
      </w:r>
      <w:bookmarkEnd w:id="5"/>
      <w:r w:rsidRPr="009E032A">
        <w:rPr>
          <w:rFonts w:ascii="Calibri" w:hAnsi="Calibri" w:cs="Calibri"/>
        </w:rPr>
        <w:t>jurisdiccional</w:t>
      </w:r>
    </w:p>
    <w:p w14:paraId="0608E6CC" w14:textId="77777777" w:rsidR="009E032A" w:rsidRPr="009E032A" w:rsidRDefault="009E032A" w:rsidP="009E032A">
      <w:pPr>
        <w:pStyle w:val="Ttulo3"/>
        <w:keepNext/>
        <w:rPr>
          <w:rFonts w:ascii="Calibri" w:hAnsi="Calibri" w:cs="Calibri"/>
        </w:rPr>
      </w:pPr>
      <w:r w:rsidRPr="009E032A">
        <w:rPr>
          <w:rFonts w:ascii="Calibri" w:hAnsi="Calibri" w:cs="Calibri"/>
        </w:rPr>
        <w:t>Causas terminadas enero–julio 2026</w:t>
      </w:r>
    </w:p>
    <w:p w14:paraId="1E8AC979" w14:textId="77777777" w:rsidR="009E032A" w:rsidRPr="009E032A" w:rsidRDefault="009E032A" w:rsidP="009E032A">
      <w:pPr>
        <w:spacing w:after="120"/>
        <w:rPr>
          <w:rFonts w:ascii="Calibri" w:hAnsi="Calibri" w:cs="Calibri"/>
          <w:color w:val="000000"/>
        </w:rPr>
      </w:pPr>
      <w:r w:rsidRPr="009E032A">
        <w:rPr>
          <w:rFonts w:ascii="Calibri" w:hAnsi="Calibri" w:cs="Calibri"/>
          <w:color w:val="000000" w:themeColor="text1"/>
        </w:rPr>
        <w:t>Durante julio de 2026 se puso término a 2 causas, ambas correspondientes a reclamaciones de ilegalidad y resueltas mediante sentencia definitiva.</w:t>
      </w:r>
    </w:p>
    <w:p w14:paraId="4D5FE49F" w14:textId="77777777" w:rsidR="009E032A" w:rsidRPr="009E032A" w:rsidRDefault="009E032A" w:rsidP="009E032A">
      <w:pPr>
        <w:spacing w:after="120"/>
        <w:rPr>
          <w:rFonts w:ascii="Calibri" w:hAnsi="Calibri" w:cs="Calibri"/>
          <w:color w:val="000000" w:themeColor="text1"/>
        </w:rPr>
      </w:pPr>
      <w:r w:rsidRPr="009E032A">
        <w:rPr>
          <w:rFonts w:ascii="Calibri" w:hAnsi="Calibri" w:cs="Calibri"/>
          <w:color w:val="000000" w:themeColor="text1"/>
        </w:rPr>
        <w:t>En el período acumulado enero–julio, el Tribunal puso término a 28 causas: 26 reclamaciones y 2 demandas. Respecto de estas últimas, una terminó por avenimiento en enero y otra por conciliación en mayo.</w:t>
      </w:r>
    </w:p>
    <w:p w14:paraId="72D29468" w14:textId="77777777" w:rsidR="009E032A" w:rsidRPr="009E032A" w:rsidRDefault="009E032A" w:rsidP="009E032A">
      <w:pPr>
        <w:keepNext/>
        <w:spacing w:before="60" w:after="80"/>
        <w:jc w:val="center"/>
        <w:rPr>
          <w:rFonts w:ascii="Calibri" w:hAnsi="Calibri" w:cs="Calibri"/>
          <w:sz w:val="18"/>
          <w:szCs w:val="18"/>
        </w:rPr>
      </w:pPr>
      <w:r w:rsidRPr="009E032A">
        <w:rPr>
          <w:rFonts w:ascii="Calibri" w:hAnsi="Calibri" w:cs="Calibri"/>
          <w:b/>
          <w:bCs/>
          <w:color w:val="1F3864"/>
          <w:sz w:val="18"/>
          <w:szCs w:val="18"/>
        </w:rPr>
        <w:t>Tabla 4. Causas terminadas por tipo de procedimiento (todo tipo de término) — enero–julio 2026</w:t>
      </w:r>
    </w:p>
    <w:tbl>
      <w:tblPr>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15"/>
        <w:gridCol w:w="750"/>
        <w:gridCol w:w="905"/>
        <w:gridCol w:w="716"/>
        <w:gridCol w:w="607"/>
        <w:gridCol w:w="701"/>
        <w:gridCol w:w="701"/>
        <w:gridCol w:w="701"/>
        <w:gridCol w:w="701"/>
      </w:tblGrid>
      <w:tr w:rsidR="009E032A" w:rsidRPr="000C5F36" w14:paraId="67B2CA47" w14:textId="77777777" w:rsidTr="3E93F8A5">
        <w:trPr>
          <w:tblHeader/>
          <w:jc w:val="center"/>
        </w:trPr>
        <w:tc>
          <w:tcPr>
            <w:tcW w:w="2715" w:type="dxa"/>
            <w:tcBorders>
              <w:top w:val="single" w:sz="4" w:space="0" w:color="2E75B6"/>
              <w:left w:val="single" w:sz="4" w:space="0" w:color="2E75B6"/>
              <w:bottom w:val="single" w:sz="4" w:space="0" w:color="auto"/>
              <w:right w:val="single" w:sz="4" w:space="0" w:color="2E75B6"/>
            </w:tcBorders>
            <w:shd w:val="clear" w:color="auto" w:fill="153D63" w:themeFill="text2" w:themeFillTint="E6"/>
            <w:tcMar>
              <w:top w:w="55" w:type="dxa"/>
              <w:left w:w="55" w:type="dxa"/>
              <w:bottom w:w="55" w:type="dxa"/>
              <w:right w:w="55" w:type="dxa"/>
            </w:tcMar>
            <w:vAlign w:val="center"/>
          </w:tcPr>
          <w:p w14:paraId="13944229"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Tipo de procedimiento</w:t>
            </w:r>
          </w:p>
        </w:tc>
        <w:tc>
          <w:tcPr>
            <w:tcW w:w="750" w:type="dxa"/>
            <w:tcBorders>
              <w:top w:val="single" w:sz="4" w:space="0" w:color="2E75B6"/>
              <w:left w:val="single" w:sz="4" w:space="0" w:color="2E75B6"/>
              <w:bottom w:val="single" w:sz="4" w:space="0" w:color="auto"/>
              <w:right w:val="single" w:sz="4" w:space="0" w:color="2E75B6"/>
            </w:tcBorders>
            <w:shd w:val="clear" w:color="auto" w:fill="153D63" w:themeFill="text2" w:themeFillTint="E6"/>
            <w:tcMar>
              <w:top w:w="55" w:type="dxa"/>
              <w:left w:w="55" w:type="dxa"/>
              <w:bottom w:w="55" w:type="dxa"/>
              <w:right w:w="55" w:type="dxa"/>
            </w:tcMar>
            <w:vAlign w:val="center"/>
          </w:tcPr>
          <w:p w14:paraId="39BAD36C"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Enero</w:t>
            </w:r>
          </w:p>
        </w:tc>
        <w:tc>
          <w:tcPr>
            <w:tcW w:w="905" w:type="dxa"/>
            <w:tcBorders>
              <w:top w:val="single" w:sz="4" w:space="0" w:color="2E75B6"/>
              <w:left w:val="single" w:sz="4" w:space="0" w:color="2E75B6"/>
              <w:bottom w:val="single" w:sz="4" w:space="0" w:color="auto"/>
              <w:right w:val="single" w:sz="4" w:space="0" w:color="2E75B6"/>
            </w:tcBorders>
            <w:shd w:val="clear" w:color="auto" w:fill="153D63" w:themeFill="text2" w:themeFillTint="E6"/>
            <w:tcMar>
              <w:top w:w="55" w:type="dxa"/>
              <w:left w:w="55" w:type="dxa"/>
              <w:bottom w:w="55" w:type="dxa"/>
              <w:right w:w="55" w:type="dxa"/>
            </w:tcMar>
            <w:vAlign w:val="center"/>
          </w:tcPr>
          <w:p w14:paraId="4F4D965F"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Febrero</w:t>
            </w:r>
          </w:p>
        </w:tc>
        <w:tc>
          <w:tcPr>
            <w:tcW w:w="716" w:type="dxa"/>
            <w:tcBorders>
              <w:top w:val="single" w:sz="4" w:space="0" w:color="2E75B6"/>
              <w:left w:val="single" w:sz="4" w:space="0" w:color="2E75B6"/>
              <w:bottom w:val="single" w:sz="4" w:space="0" w:color="auto"/>
              <w:right w:val="single" w:sz="4" w:space="0" w:color="2E75B6"/>
            </w:tcBorders>
            <w:shd w:val="clear" w:color="auto" w:fill="153D63" w:themeFill="text2" w:themeFillTint="E6"/>
            <w:tcMar>
              <w:top w:w="55" w:type="dxa"/>
              <w:left w:w="55" w:type="dxa"/>
              <w:bottom w:w="55" w:type="dxa"/>
              <w:right w:w="55" w:type="dxa"/>
            </w:tcMar>
            <w:vAlign w:val="center"/>
          </w:tcPr>
          <w:p w14:paraId="6E8EA6EE"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Marzo</w:t>
            </w:r>
          </w:p>
        </w:tc>
        <w:tc>
          <w:tcPr>
            <w:tcW w:w="607" w:type="dxa"/>
            <w:tcBorders>
              <w:top w:val="single" w:sz="4" w:space="0" w:color="2E75B6"/>
              <w:left w:val="single" w:sz="4" w:space="0" w:color="2E75B6"/>
              <w:bottom w:val="single" w:sz="4" w:space="0" w:color="auto"/>
              <w:right w:val="single" w:sz="4" w:space="0" w:color="2E75B6"/>
            </w:tcBorders>
            <w:shd w:val="clear" w:color="auto" w:fill="153D63" w:themeFill="text2" w:themeFillTint="E6"/>
            <w:tcMar>
              <w:top w:w="55" w:type="dxa"/>
              <w:left w:w="55" w:type="dxa"/>
              <w:bottom w:w="55" w:type="dxa"/>
              <w:right w:w="55" w:type="dxa"/>
            </w:tcMar>
            <w:vAlign w:val="center"/>
          </w:tcPr>
          <w:p w14:paraId="71A6F24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Abril</w:t>
            </w:r>
          </w:p>
        </w:tc>
        <w:tc>
          <w:tcPr>
            <w:tcW w:w="701" w:type="dxa"/>
            <w:tcBorders>
              <w:bottom w:val="single" w:sz="4" w:space="0" w:color="auto"/>
            </w:tcBorders>
            <w:shd w:val="clear" w:color="auto" w:fill="153D63" w:themeFill="text2" w:themeFillTint="E6"/>
            <w:tcMar>
              <w:top w:w="55" w:type="dxa"/>
              <w:left w:w="55" w:type="dxa"/>
              <w:bottom w:w="55" w:type="dxa"/>
              <w:right w:w="55" w:type="dxa"/>
            </w:tcMar>
            <w:vAlign w:val="center"/>
          </w:tcPr>
          <w:p w14:paraId="2CAA0E93"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Mayo</w:t>
            </w:r>
          </w:p>
        </w:tc>
        <w:tc>
          <w:tcPr>
            <w:tcW w:w="701" w:type="dxa"/>
            <w:shd w:val="clear" w:color="auto" w:fill="153D63" w:themeFill="text2" w:themeFillTint="E6"/>
            <w:tcMar>
              <w:top w:w="55" w:type="dxa"/>
              <w:left w:w="55" w:type="dxa"/>
              <w:bottom w:w="55" w:type="dxa"/>
              <w:right w:w="55" w:type="dxa"/>
            </w:tcMar>
            <w:vAlign w:val="center"/>
          </w:tcPr>
          <w:p w14:paraId="12FDE377"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Junio</w:t>
            </w:r>
          </w:p>
        </w:tc>
        <w:tc>
          <w:tcPr>
            <w:tcW w:w="701" w:type="dxa"/>
            <w:shd w:val="clear" w:color="auto" w:fill="153D63" w:themeFill="text2" w:themeFillTint="E6"/>
            <w:tcMar>
              <w:top w:w="55" w:type="dxa"/>
              <w:left w:w="55" w:type="dxa"/>
              <w:bottom w:w="55" w:type="dxa"/>
              <w:right w:w="55" w:type="dxa"/>
            </w:tcMar>
            <w:vAlign w:val="center"/>
          </w:tcPr>
          <w:p w14:paraId="310BF957"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Julio</w:t>
            </w:r>
          </w:p>
        </w:tc>
        <w:tc>
          <w:tcPr>
            <w:tcW w:w="701" w:type="dxa"/>
            <w:shd w:val="clear" w:color="auto" w:fill="153D63" w:themeFill="text2" w:themeFillTint="E6"/>
            <w:tcMar>
              <w:top w:w="55" w:type="dxa"/>
              <w:left w:w="55" w:type="dxa"/>
              <w:bottom w:w="55" w:type="dxa"/>
              <w:right w:w="55" w:type="dxa"/>
            </w:tcMar>
            <w:vAlign w:val="center"/>
          </w:tcPr>
          <w:p w14:paraId="33693F6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Total</w:t>
            </w:r>
          </w:p>
        </w:tc>
      </w:tr>
      <w:tr w:rsidR="009E032A" w:rsidRPr="000C5F36" w14:paraId="75DB8181" w14:textId="77777777" w:rsidTr="3E93F8A5">
        <w:trPr>
          <w:jc w:val="center"/>
        </w:trPr>
        <w:tc>
          <w:tcPr>
            <w:tcW w:w="271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510700E6" w14:textId="77777777" w:rsidR="009E032A" w:rsidRPr="000C5F36" w:rsidRDefault="009E032A">
            <w:pPr>
              <w:spacing w:after="0" w:line="240" w:lineRule="auto"/>
              <w:jc w:val="left"/>
              <w:rPr>
                <w:rFonts w:ascii="Calibri" w:hAnsi="Calibri" w:cs="Calibri"/>
                <w:sz w:val="18"/>
                <w:szCs w:val="18"/>
              </w:rPr>
            </w:pPr>
            <w:r w:rsidRPr="000C5F36">
              <w:rPr>
                <w:rFonts w:ascii="Calibri" w:hAnsi="Calibri" w:cs="Calibri"/>
                <w:b/>
                <w:color w:val="000000"/>
                <w:sz w:val="18"/>
                <w:szCs w:val="18"/>
              </w:rPr>
              <w:t>Reclamaciones de ilegalidad</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14BA621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6</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4D526486"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6CE743CA"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3</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7F2097C9"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5</w:t>
            </w:r>
          </w:p>
        </w:tc>
        <w:tc>
          <w:tcPr>
            <w:tcW w:w="701" w:type="dxa"/>
            <w:tcBorders>
              <w:top w:val="single" w:sz="4" w:space="0" w:color="auto"/>
              <w:left w:val="single" w:sz="4" w:space="0" w:color="auto"/>
              <w:bottom w:val="single" w:sz="4" w:space="0" w:color="auto"/>
            </w:tcBorders>
            <w:shd w:val="clear" w:color="auto" w:fill="FFFFFF" w:themeFill="background1"/>
            <w:tcMar>
              <w:top w:w="55" w:type="dxa"/>
              <w:left w:w="55" w:type="dxa"/>
              <w:bottom w:w="55" w:type="dxa"/>
              <w:right w:w="55" w:type="dxa"/>
            </w:tcMar>
            <w:vAlign w:val="center"/>
          </w:tcPr>
          <w:p w14:paraId="206C0085"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4</w:t>
            </w:r>
          </w:p>
        </w:tc>
        <w:tc>
          <w:tcPr>
            <w:tcW w:w="701" w:type="dxa"/>
            <w:shd w:val="clear" w:color="auto" w:fill="FFFFFF" w:themeFill="background1"/>
            <w:tcMar>
              <w:top w:w="55" w:type="dxa"/>
              <w:left w:w="55" w:type="dxa"/>
              <w:bottom w:w="55" w:type="dxa"/>
              <w:right w:w="55" w:type="dxa"/>
            </w:tcMar>
            <w:vAlign w:val="center"/>
          </w:tcPr>
          <w:p w14:paraId="6A5CA397"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6</w:t>
            </w:r>
          </w:p>
        </w:tc>
        <w:tc>
          <w:tcPr>
            <w:tcW w:w="701" w:type="dxa"/>
            <w:shd w:val="clear" w:color="auto" w:fill="FFFFFF" w:themeFill="background1"/>
            <w:tcMar>
              <w:top w:w="55" w:type="dxa"/>
              <w:left w:w="55" w:type="dxa"/>
              <w:bottom w:w="55" w:type="dxa"/>
              <w:right w:w="55" w:type="dxa"/>
            </w:tcMar>
            <w:vAlign w:val="center"/>
          </w:tcPr>
          <w:p w14:paraId="7EFCB750" w14:textId="77777777" w:rsidR="009E032A" w:rsidRPr="00C57F6C" w:rsidRDefault="009E032A">
            <w:pPr>
              <w:spacing w:after="0" w:line="240" w:lineRule="auto"/>
              <w:jc w:val="center"/>
              <w:rPr>
                <w:rFonts w:ascii="Calibri" w:hAnsi="Calibri" w:cs="Calibri"/>
                <w:b/>
                <w:bCs/>
                <w:sz w:val="18"/>
                <w:szCs w:val="18"/>
              </w:rPr>
            </w:pPr>
            <w:r w:rsidRPr="00C57F6C">
              <w:rPr>
                <w:rFonts w:ascii="Calibri" w:hAnsi="Calibri" w:cs="Calibri"/>
                <w:b/>
                <w:bCs/>
                <w:color w:val="000000"/>
                <w:sz w:val="18"/>
                <w:szCs w:val="18"/>
              </w:rPr>
              <w:t>2</w:t>
            </w:r>
          </w:p>
        </w:tc>
        <w:tc>
          <w:tcPr>
            <w:tcW w:w="701" w:type="dxa"/>
            <w:shd w:val="clear" w:color="auto" w:fill="FFFFFF" w:themeFill="background1"/>
            <w:tcMar>
              <w:top w:w="55" w:type="dxa"/>
              <w:left w:w="55" w:type="dxa"/>
              <w:bottom w:w="55" w:type="dxa"/>
              <w:right w:w="55" w:type="dxa"/>
            </w:tcMar>
            <w:vAlign w:val="center"/>
          </w:tcPr>
          <w:p w14:paraId="401161A3"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26</w:t>
            </w:r>
          </w:p>
        </w:tc>
      </w:tr>
      <w:tr w:rsidR="009E032A" w:rsidRPr="000C5F36" w14:paraId="561B4C2E" w14:textId="77777777" w:rsidTr="3E93F8A5">
        <w:trPr>
          <w:jc w:val="center"/>
        </w:trPr>
        <w:tc>
          <w:tcPr>
            <w:tcW w:w="271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01042329" w14:textId="77777777" w:rsidR="009E032A" w:rsidRPr="000C5F36" w:rsidRDefault="009E032A">
            <w:pPr>
              <w:spacing w:after="0" w:line="240" w:lineRule="auto"/>
              <w:jc w:val="left"/>
              <w:rPr>
                <w:rFonts w:ascii="Calibri" w:hAnsi="Calibri" w:cs="Calibri"/>
                <w:sz w:val="18"/>
                <w:szCs w:val="18"/>
              </w:rPr>
            </w:pPr>
            <w:r w:rsidRPr="000C5F36">
              <w:rPr>
                <w:rFonts w:ascii="Calibri" w:hAnsi="Calibri" w:cs="Calibri"/>
                <w:b/>
                <w:color w:val="000000"/>
                <w:sz w:val="18"/>
                <w:szCs w:val="18"/>
              </w:rPr>
              <w:t>Demandas por reparación de daño ambiental</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16C58196"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1</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320918F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22103116"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6237D74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01" w:type="dxa"/>
            <w:tcBorders>
              <w:top w:val="single" w:sz="4" w:space="0" w:color="auto"/>
              <w:left w:val="single" w:sz="4" w:space="0" w:color="auto"/>
              <w:bottom w:val="single" w:sz="4" w:space="0" w:color="auto"/>
            </w:tcBorders>
            <w:shd w:val="clear" w:color="auto" w:fill="FFFFFF" w:themeFill="background1"/>
            <w:tcMar>
              <w:top w:w="55" w:type="dxa"/>
              <w:left w:w="55" w:type="dxa"/>
              <w:bottom w:w="55" w:type="dxa"/>
              <w:right w:w="55" w:type="dxa"/>
            </w:tcMar>
            <w:vAlign w:val="center"/>
          </w:tcPr>
          <w:p w14:paraId="134B4695"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1</w:t>
            </w:r>
          </w:p>
        </w:tc>
        <w:tc>
          <w:tcPr>
            <w:tcW w:w="701" w:type="dxa"/>
            <w:shd w:val="clear" w:color="auto" w:fill="FFFFFF" w:themeFill="background1"/>
            <w:tcMar>
              <w:top w:w="55" w:type="dxa"/>
              <w:left w:w="55" w:type="dxa"/>
              <w:bottom w:w="55" w:type="dxa"/>
              <w:right w:w="55" w:type="dxa"/>
            </w:tcMar>
            <w:vAlign w:val="center"/>
          </w:tcPr>
          <w:p w14:paraId="49DF7455"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01" w:type="dxa"/>
            <w:shd w:val="clear" w:color="auto" w:fill="FFFFFF" w:themeFill="background1"/>
            <w:tcMar>
              <w:top w:w="55" w:type="dxa"/>
              <w:left w:w="55" w:type="dxa"/>
              <w:bottom w:w="55" w:type="dxa"/>
              <w:right w:w="55" w:type="dxa"/>
            </w:tcMar>
            <w:vAlign w:val="center"/>
          </w:tcPr>
          <w:p w14:paraId="1C7EAF2E" w14:textId="77777777" w:rsidR="009E032A" w:rsidRPr="00C57F6C" w:rsidRDefault="009E032A">
            <w:pPr>
              <w:spacing w:after="0" w:line="240" w:lineRule="auto"/>
              <w:jc w:val="center"/>
              <w:rPr>
                <w:rFonts w:ascii="Calibri" w:hAnsi="Calibri" w:cs="Calibri"/>
                <w:b/>
                <w:bCs/>
                <w:sz w:val="18"/>
                <w:szCs w:val="18"/>
              </w:rPr>
            </w:pPr>
            <w:r w:rsidRPr="00C57F6C">
              <w:rPr>
                <w:rFonts w:ascii="Calibri" w:hAnsi="Calibri" w:cs="Calibri"/>
                <w:b/>
                <w:bCs/>
                <w:color w:val="000000"/>
                <w:sz w:val="18"/>
                <w:szCs w:val="18"/>
              </w:rPr>
              <w:t>0</w:t>
            </w:r>
          </w:p>
        </w:tc>
        <w:tc>
          <w:tcPr>
            <w:tcW w:w="701" w:type="dxa"/>
            <w:shd w:val="clear" w:color="auto" w:fill="FFFFFF" w:themeFill="background1"/>
            <w:tcMar>
              <w:top w:w="55" w:type="dxa"/>
              <w:left w:w="55" w:type="dxa"/>
              <w:bottom w:w="55" w:type="dxa"/>
              <w:right w:w="55" w:type="dxa"/>
            </w:tcMar>
            <w:vAlign w:val="center"/>
          </w:tcPr>
          <w:p w14:paraId="43134A6F"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2</w:t>
            </w:r>
          </w:p>
        </w:tc>
      </w:tr>
      <w:tr w:rsidR="009E032A" w:rsidRPr="000C5F36" w14:paraId="169F31EA" w14:textId="77777777" w:rsidTr="3E93F8A5">
        <w:trPr>
          <w:jc w:val="center"/>
        </w:trPr>
        <w:tc>
          <w:tcPr>
            <w:tcW w:w="271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704661F7" w14:textId="77777777" w:rsidR="009E032A" w:rsidRPr="000C5F36" w:rsidRDefault="009E032A">
            <w:pPr>
              <w:spacing w:after="0" w:line="240" w:lineRule="auto"/>
              <w:jc w:val="left"/>
              <w:rPr>
                <w:rFonts w:ascii="Calibri" w:hAnsi="Calibri" w:cs="Calibri"/>
                <w:sz w:val="18"/>
                <w:szCs w:val="18"/>
              </w:rPr>
            </w:pPr>
            <w:r w:rsidRPr="000C5F36">
              <w:rPr>
                <w:rFonts w:ascii="Calibri" w:hAnsi="Calibri" w:cs="Calibri"/>
                <w:b/>
                <w:color w:val="000000"/>
                <w:sz w:val="18"/>
                <w:szCs w:val="18"/>
              </w:rPr>
              <w:t>Solicitudes / Consultas SMA</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57293817"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6359B1D4"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16"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03080C4D"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Mar>
              <w:top w:w="55" w:type="dxa"/>
              <w:left w:w="55" w:type="dxa"/>
              <w:bottom w:w="55" w:type="dxa"/>
              <w:right w:w="55" w:type="dxa"/>
            </w:tcMar>
            <w:vAlign w:val="center"/>
          </w:tcPr>
          <w:p w14:paraId="66CCAA3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01" w:type="dxa"/>
            <w:tcBorders>
              <w:top w:val="single" w:sz="4" w:space="0" w:color="auto"/>
              <w:left w:val="single" w:sz="4" w:space="0" w:color="auto"/>
              <w:bottom w:val="single" w:sz="4" w:space="0" w:color="auto"/>
            </w:tcBorders>
            <w:shd w:val="clear" w:color="auto" w:fill="FFFFFF" w:themeFill="background1"/>
            <w:tcMar>
              <w:top w:w="55" w:type="dxa"/>
              <w:left w:w="55" w:type="dxa"/>
              <w:bottom w:w="55" w:type="dxa"/>
              <w:right w:w="55" w:type="dxa"/>
            </w:tcMar>
            <w:vAlign w:val="center"/>
          </w:tcPr>
          <w:p w14:paraId="54AB857B"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01" w:type="dxa"/>
            <w:shd w:val="clear" w:color="auto" w:fill="FFFFFF" w:themeFill="background1"/>
            <w:tcMar>
              <w:top w:w="55" w:type="dxa"/>
              <w:left w:w="55" w:type="dxa"/>
              <w:bottom w:w="55" w:type="dxa"/>
              <w:right w:w="55" w:type="dxa"/>
            </w:tcMar>
            <w:vAlign w:val="center"/>
          </w:tcPr>
          <w:p w14:paraId="532CADAD"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c>
          <w:tcPr>
            <w:tcW w:w="701" w:type="dxa"/>
            <w:shd w:val="clear" w:color="auto" w:fill="FFFFFF" w:themeFill="background1"/>
            <w:tcMar>
              <w:top w:w="55" w:type="dxa"/>
              <w:left w:w="55" w:type="dxa"/>
              <w:bottom w:w="55" w:type="dxa"/>
              <w:right w:w="55" w:type="dxa"/>
            </w:tcMar>
            <w:vAlign w:val="center"/>
          </w:tcPr>
          <w:p w14:paraId="740FB88F" w14:textId="77777777" w:rsidR="009E032A" w:rsidRPr="00C57F6C" w:rsidRDefault="009E032A">
            <w:pPr>
              <w:spacing w:after="0" w:line="240" w:lineRule="auto"/>
              <w:jc w:val="center"/>
              <w:rPr>
                <w:rFonts w:ascii="Calibri" w:hAnsi="Calibri" w:cs="Calibri"/>
                <w:b/>
                <w:bCs/>
                <w:sz w:val="18"/>
                <w:szCs w:val="18"/>
              </w:rPr>
            </w:pPr>
            <w:r w:rsidRPr="00C57F6C">
              <w:rPr>
                <w:rFonts w:ascii="Calibri" w:hAnsi="Calibri" w:cs="Calibri"/>
                <w:b/>
                <w:bCs/>
                <w:color w:val="000000"/>
                <w:sz w:val="18"/>
                <w:szCs w:val="18"/>
              </w:rPr>
              <w:t>0</w:t>
            </w:r>
          </w:p>
        </w:tc>
        <w:tc>
          <w:tcPr>
            <w:tcW w:w="701" w:type="dxa"/>
            <w:shd w:val="clear" w:color="auto" w:fill="FFFFFF" w:themeFill="background1"/>
            <w:tcMar>
              <w:top w:w="55" w:type="dxa"/>
              <w:left w:w="55" w:type="dxa"/>
              <w:bottom w:w="55" w:type="dxa"/>
              <w:right w:w="55" w:type="dxa"/>
            </w:tcMar>
            <w:vAlign w:val="center"/>
          </w:tcPr>
          <w:p w14:paraId="1A2849AD"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000000"/>
                <w:sz w:val="18"/>
                <w:szCs w:val="18"/>
              </w:rPr>
              <w:t>0</w:t>
            </w:r>
          </w:p>
        </w:tc>
      </w:tr>
      <w:tr w:rsidR="009E032A" w:rsidRPr="000C5F36" w14:paraId="6922F13F" w14:textId="77777777" w:rsidTr="3E93F8A5">
        <w:trPr>
          <w:jc w:val="center"/>
        </w:trPr>
        <w:tc>
          <w:tcPr>
            <w:tcW w:w="2715" w:type="dxa"/>
            <w:tcBorders>
              <w:top w:val="single" w:sz="4" w:space="0" w:color="auto"/>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744A9D18"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b/>
                <w:color w:val="FFFFFF"/>
                <w:sz w:val="18"/>
                <w:szCs w:val="18"/>
              </w:rPr>
              <w:t>Total (todo tipo de término)</w:t>
            </w:r>
          </w:p>
        </w:tc>
        <w:tc>
          <w:tcPr>
            <w:tcW w:w="750" w:type="dxa"/>
            <w:tcBorders>
              <w:top w:val="single" w:sz="4" w:space="0" w:color="auto"/>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6D799FAC"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7</w:t>
            </w:r>
          </w:p>
        </w:tc>
        <w:tc>
          <w:tcPr>
            <w:tcW w:w="905" w:type="dxa"/>
            <w:tcBorders>
              <w:top w:val="single" w:sz="4" w:space="0" w:color="auto"/>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6DEF705C"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0</w:t>
            </w:r>
          </w:p>
        </w:tc>
        <w:tc>
          <w:tcPr>
            <w:tcW w:w="716" w:type="dxa"/>
            <w:tcBorders>
              <w:top w:val="single" w:sz="4" w:space="0" w:color="auto"/>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15B66266"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3</w:t>
            </w:r>
          </w:p>
        </w:tc>
        <w:tc>
          <w:tcPr>
            <w:tcW w:w="607" w:type="dxa"/>
            <w:tcBorders>
              <w:top w:val="single" w:sz="4" w:space="0" w:color="auto"/>
              <w:left w:val="single" w:sz="4" w:space="0" w:color="AAAAAA"/>
              <w:bottom w:val="single" w:sz="4" w:space="0" w:color="AAAAAA"/>
              <w:right w:val="single" w:sz="4" w:space="0" w:color="AAAAAA"/>
            </w:tcBorders>
            <w:shd w:val="clear" w:color="auto" w:fill="153D63" w:themeFill="text2" w:themeFillTint="E6"/>
            <w:tcMar>
              <w:top w:w="55" w:type="dxa"/>
              <w:left w:w="55" w:type="dxa"/>
              <w:bottom w:w="55" w:type="dxa"/>
              <w:right w:w="55" w:type="dxa"/>
            </w:tcMar>
            <w:vAlign w:val="center"/>
          </w:tcPr>
          <w:p w14:paraId="10E9A8F7"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5</w:t>
            </w:r>
          </w:p>
        </w:tc>
        <w:tc>
          <w:tcPr>
            <w:tcW w:w="701" w:type="dxa"/>
            <w:tcBorders>
              <w:top w:val="single" w:sz="4" w:space="0" w:color="auto"/>
            </w:tcBorders>
            <w:shd w:val="clear" w:color="auto" w:fill="153D63" w:themeFill="text2" w:themeFillTint="E6"/>
            <w:tcMar>
              <w:top w:w="55" w:type="dxa"/>
              <w:left w:w="55" w:type="dxa"/>
              <w:bottom w:w="55" w:type="dxa"/>
              <w:right w:w="55" w:type="dxa"/>
            </w:tcMar>
            <w:vAlign w:val="center"/>
          </w:tcPr>
          <w:p w14:paraId="6F03D143"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5</w:t>
            </w:r>
          </w:p>
        </w:tc>
        <w:tc>
          <w:tcPr>
            <w:tcW w:w="701" w:type="dxa"/>
            <w:shd w:val="clear" w:color="auto" w:fill="153D63" w:themeFill="text2" w:themeFillTint="E6"/>
            <w:tcMar>
              <w:top w:w="55" w:type="dxa"/>
              <w:left w:w="55" w:type="dxa"/>
              <w:bottom w:w="55" w:type="dxa"/>
              <w:right w:w="55" w:type="dxa"/>
            </w:tcMar>
            <w:vAlign w:val="center"/>
          </w:tcPr>
          <w:p w14:paraId="007FE6C3"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6</w:t>
            </w:r>
          </w:p>
        </w:tc>
        <w:tc>
          <w:tcPr>
            <w:tcW w:w="701" w:type="dxa"/>
            <w:shd w:val="clear" w:color="auto" w:fill="153D63" w:themeFill="text2" w:themeFillTint="E6"/>
            <w:tcMar>
              <w:top w:w="55" w:type="dxa"/>
              <w:left w:w="55" w:type="dxa"/>
              <w:bottom w:w="55" w:type="dxa"/>
              <w:right w:w="55" w:type="dxa"/>
            </w:tcMar>
            <w:vAlign w:val="center"/>
          </w:tcPr>
          <w:p w14:paraId="45C47E36" w14:textId="77777777" w:rsidR="009E032A" w:rsidRPr="00C57F6C" w:rsidRDefault="009E032A">
            <w:pPr>
              <w:spacing w:after="0" w:line="240" w:lineRule="auto"/>
              <w:jc w:val="center"/>
              <w:rPr>
                <w:rFonts w:ascii="Calibri" w:hAnsi="Calibri" w:cs="Calibri"/>
                <w:b/>
                <w:bCs/>
                <w:sz w:val="18"/>
                <w:szCs w:val="18"/>
              </w:rPr>
            </w:pPr>
            <w:r w:rsidRPr="00C57F6C">
              <w:rPr>
                <w:rFonts w:ascii="Calibri" w:hAnsi="Calibri" w:cs="Calibri"/>
                <w:b/>
                <w:bCs/>
                <w:color w:val="FFFFFF"/>
                <w:sz w:val="18"/>
                <w:szCs w:val="18"/>
              </w:rPr>
              <w:t>2</w:t>
            </w:r>
          </w:p>
        </w:tc>
        <w:tc>
          <w:tcPr>
            <w:tcW w:w="701" w:type="dxa"/>
            <w:shd w:val="clear" w:color="auto" w:fill="153D63" w:themeFill="text2" w:themeFillTint="E6"/>
            <w:tcMar>
              <w:top w:w="55" w:type="dxa"/>
              <w:left w:w="55" w:type="dxa"/>
              <w:bottom w:w="55" w:type="dxa"/>
              <w:right w:w="55" w:type="dxa"/>
            </w:tcMar>
            <w:vAlign w:val="center"/>
          </w:tcPr>
          <w:p w14:paraId="1E2AC060" w14:textId="77777777" w:rsidR="009E032A" w:rsidRPr="000C5F36" w:rsidRDefault="009E032A">
            <w:pPr>
              <w:spacing w:after="0" w:line="240" w:lineRule="auto"/>
              <w:jc w:val="center"/>
              <w:rPr>
                <w:rFonts w:ascii="Calibri" w:hAnsi="Calibri" w:cs="Calibri"/>
                <w:sz w:val="18"/>
                <w:szCs w:val="18"/>
              </w:rPr>
            </w:pPr>
            <w:r w:rsidRPr="000C5F36">
              <w:rPr>
                <w:rFonts w:ascii="Calibri" w:hAnsi="Calibri" w:cs="Calibri"/>
                <w:color w:val="FFFFFF"/>
                <w:sz w:val="18"/>
                <w:szCs w:val="18"/>
              </w:rPr>
              <w:t>28</w:t>
            </w:r>
          </w:p>
        </w:tc>
      </w:tr>
    </w:tbl>
    <w:p w14:paraId="7C8DFDF0" w14:textId="77777777" w:rsidR="009E032A" w:rsidRPr="009E032A" w:rsidRDefault="009E032A" w:rsidP="009E032A">
      <w:pPr>
        <w:pStyle w:val="Ttulo3"/>
        <w:keepNext/>
        <w:rPr>
          <w:rFonts w:ascii="Calibri" w:hAnsi="Calibri" w:cs="Calibri"/>
        </w:rPr>
      </w:pPr>
      <w:r w:rsidRPr="009E032A">
        <w:rPr>
          <w:rFonts w:ascii="Calibri" w:hAnsi="Calibri" w:cs="Calibri"/>
        </w:rPr>
        <w:t>Sentencias definitivas dictadas — julio 2026</w:t>
      </w:r>
    </w:p>
    <w:p w14:paraId="6E53CA49" w14:textId="77777777" w:rsidR="009E032A" w:rsidRPr="009E032A" w:rsidRDefault="009E032A" w:rsidP="009E032A">
      <w:pPr>
        <w:spacing w:after="120"/>
        <w:rPr>
          <w:rFonts w:ascii="Calibri" w:hAnsi="Calibri" w:cs="Calibri"/>
        </w:rPr>
      </w:pPr>
      <w:r w:rsidRPr="009E032A">
        <w:rPr>
          <w:rFonts w:ascii="Calibri" w:hAnsi="Calibri" w:cs="Calibri"/>
          <w:color w:val="000000" w:themeColor="text1"/>
        </w:rPr>
        <w:t>El Tribunal dictó 2 sentencias definitivas en julio de 2026, ambas en causas de reclamación de ilegalidad y sin causas acumuladas, por lo que en conjunto resolvieron 2 reclamaciones. No se dictaron sentencias definitivas en demandas por reparación de daño ambiental durante el mes.</w:t>
      </w:r>
    </w:p>
    <w:p w14:paraId="1F843427" w14:textId="77777777" w:rsidR="009E032A" w:rsidRPr="009E032A" w:rsidRDefault="009E032A" w:rsidP="009E032A">
      <w:pPr>
        <w:spacing w:after="120"/>
        <w:rPr>
          <w:rFonts w:ascii="Calibri" w:hAnsi="Calibri" w:cs="Calibri"/>
        </w:rPr>
      </w:pPr>
      <w:r w:rsidRPr="009E032A">
        <w:rPr>
          <w:rFonts w:ascii="Calibri" w:hAnsi="Calibri" w:cs="Calibri"/>
          <w:color w:val="000000"/>
        </w:rPr>
        <w:t>En el acumulado enero–julio, el Tribunal pronunció 16 sentencias definitivas: 4 en enero, 3 en marzo, 2 en abril, 2 en mayo, 3 en junio y 2 en julio.</w:t>
      </w:r>
    </w:p>
    <w:p w14:paraId="2DD189B8" w14:textId="77777777" w:rsidR="009E032A" w:rsidRPr="009E032A" w:rsidRDefault="009E032A" w:rsidP="009E032A">
      <w:pPr>
        <w:keepNext/>
        <w:spacing w:before="60" w:after="80"/>
        <w:jc w:val="center"/>
        <w:rPr>
          <w:rFonts w:ascii="Calibri" w:hAnsi="Calibri" w:cs="Calibri"/>
          <w:sz w:val="18"/>
          <w:szCs w:val="18"/>
        </w:rPr>
      </w:pPr>
      <w:r w:rsidRPr="009E032A">
        <w:rPr>
          <w:rFonts w:ascii="Calibri" w:hAnsi="Calibri" w:cs="Calibri"/>
          <w:b/>
          <w:bCs/>
          <w:color w:val="1F3864"/>
          <w:sz w:val="18"/>
          <w:szCs w:val="18"/>
        </w:rPr>
        <w:t>Tabla 5. Sentencias definitivas dictadas por tipo de procedimiento — enero–julio 2026</w:t>
      </w:r>
    </w:p>
    <w:tbl>
      <w:tblPr>
        <w:tblW w:w="8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30"/>
        <w:gridCol w:w="765"/>
        <w:gridCol w:w="960"/>
        <w:gridCol w:w="728"/>
        <w:gridCol w:w="666"/>
        <w:gridCol w:w="666"/>
        <w:gridCol w:w="666"/>
        <w:gridCol w:w="666"/>
        <w:gridCol w:w="666"/>
      </w:tblGrid>
      <w:tr w:rsidR="009E032A" w:rsidRPr="009E032A" w14:paraId="7B48B2A5" w14:textId="77777777" w:rsidTr="3E93F8A5">
        <w:trPr>
          <w:tblHeader/>
          <w:jc w:val="center"/>
        </w:trPr>
        <w:tc>
          <w:tcPr>
            <w:tcW w:w="2730" w:type="dxa"/>
            <w:shd w:val="clear" w:color="auto" w:fill="153D63" w:themeFill="text2" w:themeFillTint="E6"/>
            <w:tcMar>
              <w:top w:w="55" w:type="dxa"/>
              <w:left w:w="55" w:type="dxa"/>
              <w:bottom w:w="55" w:type="dxa"/>
              <w:right w:w="55" w:type="dxa"/>
            </w:tcMar>
            <w:vAlign w:val="center"/>
          </w:tcPr>
          <w:p w14:paraId="5A9D319B"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Tipo de procedimiento</w:t>
            </w:r>
          </w:p>
        </w:tc>
        <w:tc>
          <w:tcPr>
            <w:tcW w:w="765" w:type="dxa"/>
            <w:shd w:val="clear" w:color="auto" w:fill="153D63" w:themeFill="text2" w:themeFillTint="E6"/>
            <w:tcMar>
              <w:top w:w="55" w:type="dxa"/>
              <w:left w:w="55" w:type="dxa"/>
              <w:bottom w:w="55" w:type="dxa"/>
              <w:right w:w="55" w:type="dxa"/>
            </w:tcMar>
            <w:vAlign w:val="center"/>
          </w:tcPr>
          <w:p w14:paraId="5B84F860"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Enero</w:t>
            </w:r>
          </w:p>
        </w:tc>
        <w:tc>
          <w:tcPr>
            <w:tcW w:w="960" w:type="dxa"/>
            <w:shd w:val="clear" w:color="auto" w:fill="153D63" w:themeFill="text2" w:themeFillTint="E6"/>
            <w:tcMar>
              <w:top w:w="55" w:type="dxa"/>
              <w:left w:w="55" w:type="dxa"/>
              <w:bottom w:w="55" w:type="dxa"/>
              <w:right w:w="55" w:type="dxa"/>
            </w:tcMar>
            <w:vAlign w:val="center"/>
          </w:tcPr>
          <w:p w14:paraId="17395863"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Febrero</w:t>
            </w:r>
          </w:p>
        </w:tc>
        <w:tc>
          <w:tcPr>
            <w:tcW w:w="728" w:type="dxa"/>
            <w:shd w:val="clear" w:color="auto" w:fill="153D63" w:themeFill="text2" w:themeFillTint="E6"/>
            <w:tcMar>
              <w:top w:w="55" w:type="dxa"/>
              <w:left w:w="55" w:type="dxa"/>
              <w:bottom w:w="55" w:type="dxa"/>
              <w:right w:w="55" w:type="dxa"/>
            </w:tcMar>
            <w:vAlign w:val="center"/>
          </w:tcPr>
          <w:p w14:paraId="0E009BD2"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Marzo</w:t>
            </w:r>
          </w:p>
        </w:tc>
        <w:tc>
          <w:tcPr>
            <w:tcW w:w="666" w:type="dxa"/>
            <w:shd w:val="clear" w:color="auto" w:fill="153D63" w:themeFill="text2" w:themeFillTint="E6"/>
            <w:tcMar>
              <w:top w:w="55" w:type="dxa"/>
              <w:left w:w="55" w:type="dxa"/>
              <w:bottom w:w="55" w:type="dxa"/>
              <w:right w:w="55" w:type="dxa"/>
            </w:tcMar>
            <w:vAlign w:val="center"/>
          </w:tcPr>
          <w:p w14:paraId="48667033"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Abril</w:t>
            </w:r>
          </w:p>
        </w:tc>
        <w:tc>
          <w:tcPr>
            <w:tcW w:w="666" w:type="dxa"/>
            <w:shd w:val="clear" w:color="auto" w:fill="153D63" w:themeFill="text2" w:themeFillTint="E6"/>
            <w:tcMar>
              <w:top w:w="55" w:type="dxa"/>
              <w:left w:w="55" w:type="dxa"/>
              <w:bottom w:w="55" w:type="dxa"/>
              <w:right w:w="55" w:type="dxa"/>
            </w:tcMar>
            <w:vAlign w:val="center"/>
          </w:tcPr>
          <w:p w14:paraId="1CEB351D"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Mayo</w:t>
            </w:r>
          </w:p>
        </w:tc>
        <w:tc>
          <w:tcPr>
            <w:tcW w:w="666" w:type="dxa"/>
            <w:shd w:val="clear" w:color="auto" w:fill="153D63" w:themeFill="text2" w:themeFillTint="E6"/>
            <w:tcMar>
              <w:top w:w="55" w:type="dxa"/>
              <w:left w:w="55" w:type="dxa"/>
              <w:bottom w:w="55" w:type="dxa"/>
              <w:right w:w="55" w:type="dxa"/>
            </w:tcMar>
            <w:vAlign w:val="center"/>
          </w:tcPr>
          <w:p w14:paraId="0661522F"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Junio</w:t>
            </w:r>
          </w:p>
        </w:tc>
        <w:tc>
          <w:tcPr>
            <w:tcW w:w="666" w:type="dxa"/>
            <w:shd w:val="clear" w:color="auto" w:fill="153D63" w:themeFill="text2" w:themeFillTint="E6"/>
            <w:tcMar>
              <w:top w:w="55" w:type="dxa"/>
              <w:left w:w="55" w:type="dxa"/>
              <w:bottom w:w="55" w:type="dxa"/>
              <w:right w:w="55" w:type="dxa"/>
            </w:tcMar>
            <w:vAlign w:val="center"/>
          </w:tcPr>
          <w:p w14:paraId="5E9A94D6"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Julio</w:t>
            </w:r>
          </w:p>
        </w:tc>
        <w:tc>
          <w:tcPr>
            <w:tcW w:w="666" w:type="dxa"/>
            <w:shd w:val="clear" w:color="auto" w:fill="153D63" w:themeFill="text2" w:themeFillTint="E6"/>
            <w:tcMar>
              <w:top w:w="55" w:type="dxa"/>
              <w:left w:w="55" w:type="dxa"/>
              <w:bottom w:w="55" w:type="dxa"/>
              <w:right w:w="55" w:type="dxa"/>
            </w:tcMar>
            <w:vAlign w:val="center"/>
          </w:tcPr>
          <w:p w14:paraId="6B4CC5AF"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FFFFFF"/>
              </w:rPr>
              <w:t>Total</w:t>
            </w:r>
          </w:p>
        </w:tc>
      </w:tr>
      <w:tr w:rsidR="009E032A" w:rsidRPr="009E032A" w14:paraId="1AC419C1" w14:textId="77777777" w:rsidTr="3E93F8A5">
        <w:trPr>
          <w:jc w:val="center"/>
        </w:trPr>
        <w:tc>
          <w:tcPr>
            <w:tcW w:w="2730" w:type="dxa"/>
            <w:shd w:val="clear" w:color="auto" w:fill="FFFFFF" w:themeFill="background1"/>
            <w:tcMar>
              <w:top w:w="55" w:type="dxa"/>
              <w:left w:w="55" w:type="dxa"/>
              <w:bottom w:w="55" w:type="dxa"/>
              <w:right w:w="55" w:type="dxa"/>
            </w:tcMar>
            <w:vAlign w:val="center"/>
          </w:tcPr>
          <w:p w14:paraId="2EFA6FAF"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000000"/>
              </w:rPr>
              <w:t>Reclamaciones de ilegalidad</w:t>
            </w:r>
          </w:p>
        </w:tc>
        <w:tc>
          <w:tcPr>
            <w:tcW w:w="765" w:type="dxa"/>
            <w:shd w:val="clear" w:color="auto" w:fill="FFFFFF" w:themeFill="background1"/>
            <w:tcMar>
              <w:top w:w="55" w:type="dxa"/>
              <w:left w:w="55" w:type="dxa"/>
              <w:bottom w:w="55" w:type="dxa"/>
              <w:right w:w="55" w:type="dxa"/>
            </w:tcMar>
            <w:vAlign w:val="center"/>
          </w:tcPr>
          <w:p w14:paraId="589B5D45"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4</w:t>
            </w:r>
          </w:p>
        </w:tc>
        <w:tc>
          <w:tcPr>
            <w:tcW w:w="960" w:type="dxa"/>
            <w:shd w:val="clear" w:color="auto" w:fill="FFFFFF" w:themeFill="background1"/>
            <w:tcMar>
              <w:top w:w="55" w:type="dxa"/>
              <w:left w:w="55" w:type="dxa"/>
              <w:bottom w:w="55" w:type="dxa"/>
              <w:right w:w="55" w:type="dxa"/>
            </w:tcMar>
            <w:vAlign w:val="center"/>
          </w:tcPr>
          <w:p w14:paraId="5B5611F5"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728" w:type="dxa"/>
            <w:shd w:val="clear" w:color="auto" w:fill="FFFFFF" w:themeFill="background1"/>
            <w:tcMar>
              <w:top w:w="55" w:type="dxa"/>
              <w:left w:w="55" w:type="dxa"/>
              <w:bottom w:w="55" w:type="dxa"/>
              <w:right w:w="55" w:type="dxa"/>
            </w:tcMar>
            <w:vAlign w:val="center"/>
          </w:tcPr>
          <w:p w14:paraId="0FFBC171"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3</w:t>
            </w:r>
          </w:p>
        </w:tc>
        <w:tc>
          <w:tcPr>
            <w:tcW w:w="666" w:type="dxa"/>
            <w:shd w:val="clear" w:color="auto" w:fill="FFFFFF" w:themeFill="background1"/>
            <w:tcMar>
              <w:top w:w="55" w:type="dxa"/>
              <w:left w:w="55" w:type="dxa"/>
              <w:bottom w:w="55" w:type="dxa"/>
              <w:right w:w="55" w:type="dxa"/>
            </w:tcMar>
            <w:vAlign w:val="center"/>
          </w:tcPr>
          <w:p w14:paraId="4838D2EF"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2</w:t>
            </w:r>
          </w:p>
        </w:tc>
        <w:tc>
          <w:tcPr>
            <w:tcW w:w="666" w:type="dxa"/>
            <w:shd w:val="clear" w:color="auto" w:fill="FFFFFF" w:themeFill="background1"/>
            <w:tcMar>
              <w:top w:w="55" w:type="dxa"/>
              <w:left w:w="55" w:type="dxa"/>
              <w:bottom w:w="55" w:type="dxa"/>
              <w:right w:w="55" w:type="dxa"/>
            </w:tcMar>
            <w:vAlign w:val="center"/>
          </w:tcPr>
          <w:p w14:paraId="4700EE38"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2</w:t>
            </w:r>
          </w:p>
        </w:tc>
        <w:tc>
          <w:tcPr>
            <w:tcW w:w="666" w:type="dxa"/>
            <w:shd w:val="clear" w:color="auto" w:fill="FFFFFF" w:themeFill="background1"/>
            <w:tcMar>
              <w:top w:w="55" w:type="dxa"/>
              <w:left w:w="55" w:type="dxa"/>
              <w:bottom w:w="55" w:type="dxa"/>
              <w:right w:w="55" w:type="dxa"/>
            </w:tcMar>
            <w:vAlign w:val="center"/>
          </w:tcPr>
          <w:p w14:paraId="09BFBA8E"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3</w:t>
            </w:r>
          </w:p>
        </w:tc>
        <w:tc>
          <w:tcPr>
            <w:tcW w:w="666" w:type="dxa"/>
            <w:shd w:val="clear" w:color="auto" w:fill="FFFFFF" w:themeFill="background1"/>
            <w:tcMar>
              <w:top w:w="55" w:type="dxa"/>
              <w:left w:w="55" w:type="dxa"/>
              <w:bottom w:w="55" w:type="dxa"/>
              <w:right w:w="55" w:type="dxa"/>
            </w:tcMar>
            <w:vAlign w:val="center"/>
          </w:tcPr>
          <w:p w14:paraId="1B6495C2" w14:textId="77777777" w:rsidR="009E032A" w:rsidRPr="009607CA" w:rsidRDefault="009E032A">
            <w:pPr>
              <w:spacing w:after="0" w:line="240" w:lineRule="auto"/>
              <w:jc w:val="center"/>
              <w:rPr>
                <w:rFonts w:ascii="Calibri" w:hAnsi="Calibri" w:cs="Calibri"/>
                <w:b/>
                <w:bCs/>
              </w:rPr>
            </w:pPr>
            <w:r w:rsidRPr="009607CA">
              <w:rPr>
                <w:rFonts w:ascii="Calibri" w:hAnsi="Calibri" w:cs="Calibri"/>
                <w:b/>
                <w:bCs/>
                <w:color w:val="000000"/>
              </w:rPr>
              <w:t>2</w:t>
            </w:r>
          </w:p>
        </w:tc>
        <w:tc>
          <w:tcPr>
            <w:tcW w:w="666" w:type="dxa"/>
            <w:shd w:val="clear" w:color="auto" w:fill="FFFFFF" w:themeFill="background1"/>
            <w:tcMar>
              <w:top w:w="55" w:type="dxa"/>
              <w:left w:w="55" w:type="dxa"/>
              <w:bottom w:w="55" w:type="dxa"/>
              <w:right w:w="55" w:type="dxa"/>
            </w:tcMar>
            <w:vAlign w:val="center"/>
          </w:tcPr>
          <w:p w14:paraId="7CD1E17B"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16</w:t>
            </w:r>
          </w:p>
        </w:tc>
      </w:tr>
      <w:tr w:rsidR="009E032A" w:rsidRPr="009E032A" w14:paraId="75DB6CEE" w14:textId="77777777" w:rsidTr="3E93F8A5">
        <w:trPr>
          <w:jc w:val="center"/>
        </w:trPr>
        <w:tc>
          <w:tcPr>
            <w:tcW w:w="2730" w:type="dxa"/>
            <w:shd w:val="clear" w:color="auto" w:fill="FFFFFF" w:themeFill="background1"/>
            <w:tcMar>
              <w:top w:w="55" w:type="dxa"/>
              <w:left w:w="55" w:type="dxa"/>
              <w:bottom w:w="55" w:type="dxa"/>
              <w:right w:w="55" w:type="dxa"/>
            </w:tcMar>
            <w:vAlign w:val="center"/>
          </w:tcPr>
          <w:p w14:paraId="701CD482" w14:textId="77777777" w:rsidR="009E032A" w:rsidRPr="009E032A" w:rsidRDefault="009E032A">
            <w:pPr>
              <w:spacing w:after="0" w:line="240" w:lineRule="auto"/>
              <w:jc w:val="center"/>
              <w:rPr>
                <w:rFonts w:ascii="Calibri" w:hAnsi="Calibri" w:cs="Calibri"/>
              </w:rPr>
            </w:pPr>
            <w:r w:rsidRPr="009E032A">
              <w:rPr>
                <w:rFonts w:ascii="Calibri" w:hAnsi="Calibri" w:cs="Calibri"/>
                <w:b/>
                <w:color w:val="000000"/>
              </w:rPr>
              <w:t>Demandas por reparación de daño ambiental</w:t>
            </w:r>
          </w:p>
        </w:tc>
        <w:tc>
          <w:tcPr>
            <w:tcW w:w="765" w:type="dxa"/>
            <w:shd w:val="clear" w:color="auto" w:fill="FFFFFF" w:themeFill="background1"/>
            <w:tcMar>
              <w:top w:w="55" w:type="dxa"/>
              <w:left w:w="55" w:type="dxa"/>
              <w:bottom w:w="55" w:type="dxa"/>
              <w:right w:w="55" w:type="dxa"/>
            </w:tcMar>
            <w:vAlign w:val="center"/>
          </w:tcPr>
          <w:p w14:paraId="1D115F70"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960" w:type="dxa"/>
            <w:shd w:val="clear" w:color="auto" w:fill="FFFFFF" w:themeFill="background1"/>
            <w:tcMar>
              <w:top w:w="55" w:type="dxa"/>
              <w:left w:w="55" w:type="dxa"/>
              <w:bottom w:w="55" w:type="dxa"/>
              <w:right w:w="55" w:type="dxa"/>
            </w:tcMar>
            <w:vAlign w:val="center"/>
          </w:tcPr>
          <w:p w14:paraId="3E8707DB"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728" w:type="dxa"/>
            <w:shd w:val="clear" w:color="auto" w:fill="FFFFFF" w:themeFill="background1"/>
            <w:tcMar>
              <w:top w:w="55" w:type="dxa"/>
              <w:left w:w="55" w:type="dxa"/>
              <w:bottom w:w="55" w:type="dxa"/>
              <w:right w:w="55" w:type="dxa"/>
            </w:tcMar>
            <w:vAlign w:val="center"/>
          </w:tcPr>
          <w:p w14:paraId="5D4530ED"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666" w:type="dxa"/>
            <w:shd w:val="clear" w:color="auto" w:fill="FFFFFF" w:themeFill="background1"/>
            <w:tcMar>
              <w:top w:w="55" w:type="dxa"/>
              <w:left w:w="55" w:type="dxa"/>
              <w:bottom w:w="55" w:type="dxa"/>
              <w:right w:w="55" w:type="dxa"/>
            </w:tcMar>
            <w:vAlign w:val="center"/>
          </w:tcPr>
          <w:p w14:paraId="4272E22B"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666" w:type="dxa"/>
            <w:shd w:val="clear" w:color="auto" w:fill="FFFFFF" w:themeFill="background1"/>
            <w:tcMar>
              <w:top w:w="55" w:type="dxa"/>
              <w:left w:w="55" w:type="dxa"/>
              <w:bottom w:w="55" w:type="dxa"/>
              <w:right w:w="55" w:type="dxa"/>
            </w:tcMar>
            <w:vAlign w:val="center"/>
          </w:tcPr>
          <w:p w14:paraId="4C5B5EF1"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666" w:type="dxa"/>
            <w:shd w:val="clear" w:color="auto" w:fill="FFFFFF" w:themeFill="background1"/>
            <w:tcMar>
              <w:top w:w="55" w:type="dxa"/>
              <w:left w:w="55" w:type="dxa"/>
              <w:bottom w:w="55" w:type="dxa"/>
              <w:right w:w="55" w:type="dxa"/>
            </w:tcMar>
            <w:vAlign w:val="center"/>
          </w:tcPr>
          <w:p w14:paraId="68561CCA"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c>
          <w:tcPr>
            <w:tcW w:w="666" w:type="dxa"/>
            <w:shd w:val="clear" w:color="auto" w:fill="FFFFFF" w:themeFill="background1"/>
            <w:tcMar>
              <w:top w:w="55" w:type="dxa"/>
              <w:left w:w="55" w:type="dxa"/>
              <w:bottom w:w="55" w:type="dxa"/>
              <w:right w:w="55" w:type="dxa"/>
            </w:tcMar>
            <w:vAlign w:val="center"/>
          </w:tcPr>
          <w:p w14:paraId="4A9B5809" w14:textId="77777777" w:rsidR="009E032A" w:rsidRPr="009607CA" w:rsidRDefault="009E032A">
            <w:pPr>
              <w:spacing w:after="0" w:line="240" w:lineRule="auto"/>
              <w:jc w:val="center"/>
              <w:rPr>
                <w:rFonts w:ascii="Calibri" w:hAnsi="Calibri" w:cs="Calibri"/>
                <w:b/>
                <w:bCs/>
              </w:rPr>
            </w:pPr>
            <w:r w:rsidRPr="009607CA">
              <w:rPr>
                <w:rFonts w:ascii="Calibri" w:hAnsi="Calibri" w:cs="Calibri"/>
                <w:b/>
                <w:bCs/>
                <w:color w:val="000000"/>
              </w:rPr>
              <w:t>0</w:t>
            </w:r>
          </w:p>
        </w:tc>
        <w:tc>
          <w:tcPr>
            <w:tcW w:w="666" w:type="dxa"/>
            <w:shd w:val="clear" w:color="auto" w:fill="FFFFFF" w:themeFill="background1"/>
            <w:tcMar>
              <w:top w:w="55" w:type="dxa"/>
              <w:left w:w="55" w:type="dxa"/>
              <w:bottom w:w="55" w:type="dxa"/>
              <w:right w:w="55" w:type="dxa"/>
            </w:tcMar>
            <w:vAlign w:val="center"/>
          </w:tcPr>
          <w:p w14:paraId="448D2544" w14:textId="77777777" w:rsidR="009E032A" w:rsidRPr="009E032A" w:rsidRDefault="009E032A">
            <w:pPr>
              <w:spacing w:after="0" w:line="240" w:lineRule="auto"/>
              <w:jc w:val="center"/>
              <w:rPr>
                <w:rFonts w:ascii="Calibri" w:hAnsi="Calibri" w:cs="Calibri"/>
              </w:rPr>
            </w:pPr>
            <w:r w:rsidRPr="009E032A">
              <w:rPr>
                <w:rFonts w:ascii="Calibri" w:hAnsi="Calibri" w:cs="Calibri"/>
                <w:color w:val="000000"/>
              </w:rPr>
              <w:t>0</w:t>
            </w:r>
          </w:p>
        </w:tc>
      </w:tr>
      <w:tr w:rsidR="009E032A" w:rsidRPr="009E032A" w14:paraId="5992342F" w14:textId="77777777" w:rsidTr="3E93F8A5">
        <w:trPr>
          <w:jc w:val="center"/>
        </w:trPr>
        <w:tc>
          <w:tcPr>
            <w:tcW w:w="2730" w:type="dxa"/>
            <w:shd w:val="clear" w:color="auto" w:fill="153D63" w:themeFill="text2" w:themeFillTint="E6"/>
            <w:tcMar>
              <w:top w:w="55" w:type="dxa"/>
              <w:left w:w="55" w:type="dxa"/>
              <w:bottom w:w="55" w:type="dxa"/>
              <w:right w:w="55" w:type="dxa"/>
            </w:tcMar>
            <w:vAlign w:val="center"/>
          </w:tcPr>
          <w:p w14:paraId="7DEECE62" w14:textId="77777777" w:rsidR="009E032A" w:rsidRPr="009E032A" w:rsidRDefault="009E032A">
            <w:pPr>
              <w:spacing w:after="0" w:line="240" w:lineRule="auto"/>
              <w:jc w:val="center"/>
              <w:rPr>
                <w:rFonts w:ascii="Calibri" w:hAnsi="Calibri" w:cs="Calibri"/>
              </w:rPr>
            </w:pPr>
            <w:proofErr w:type="gramStart"/>
            <w:r w:rsidRPr="009E032A">
              <w:rPr>
                <w:rFonts w:ascii="Calibri" w:hAnsi="Calibri" w:cs="Calibri"/>
                <w:b/>
                <w:color w:val="FFFFFF"/>
              </w:rPr>
              <w:t>Total</w:t>
            </w:r>
            <w:proofErr w:type="gramEnd"/>
            <w:r w:rsidRPr="009E032A">
              <w:rPr>
                <w:rFonts w:ascii="Calibri" w:hAnsi="Calibri" w:cs="Calibri"/>
                <w:b/>
                <w:color w:val="FFFFFF"/>
              </w:rPr>
              <w:t xml:space="preserve"> sentencias definitivas</w:t>
            </w:r>
          </w:p>
        </w:tc>
        <w:tc>
          <w:tcPr>
            <w:tcW w:w="765" w:type="dxa"/>
            <w:shd w:val="clear" w:color="auto" w:fill="153D63" w:themeFill="text2" w:themeFillTint="E6"/>
            <w:tcMar>
              <w:top w:w="55" w:type="dxa"/>
              <w:left w:w="55" w:type="dxa"/>
              <w:bottom w:w="55" w:type="dxa"/>
              <w:right w:w="55" w:type="dxa"/>
            </w:tcMar>
            <w:vAlign w:val="center"/>
          </w:tcPr>
          <w:p w14:paraId="4D708368"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4</w:t>
            </w:r>
          </w:p>
        </w:tc>
        <w:tc>
          <w:tcPr>
            <w:tcW w:w="960" w:type="dxa"/>
            <w:shd w:val="clear" w:color="auto" w:fill="153D63" w:themeFill="text2" w:themeFillTint="E6"/>
            <w:tcMar>
              <w:top w:w="55" w:type="dxa"/>
              <w:left w:w="55" w:type="dxa"/>
              <w:bottom w:w="55" w:type="dxa"/>
              <w:right w:w="55" w:type="dxa"/>
            </w:tcMar>
            <w:vAlign w:val="center"/>
          </w:tcPr>
          <w:p w14:paraId="706E05B8"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0</w:t>
            </w:r>
          </w:p>
        </w:tc>
        <w:tc>
          <w:tcPr>
            <w:tcW w:w="728" w:type="dxa"/>
            <w:shd w:val="clear" w:color="auto" w:fill="153D63" w:themeFill="text2" w:themeFillTint="E6"/>
            <w:tcMar>
              <w:top w:w="55" w:type="dxa"/>
              <w:left w:w="55" w:type="dxa"/>
              <w:bottom w:w="55" w:type="dxa"/>
              <w:right w:w="55" w:type="dxa"/>
            </w:tcMar>
            <w:vAlign w:val="center"/>
          </w:tcPr>
          <w:p w14:paraId="47DE54FC"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3</w:t>
            </w:r>
          </w:p>
        </w:tc>
        <w:tc>
          <w:tcPr>
            <w:tcW w:w="666" w:type="dxa"/>
            <w:shd w:val="clear" w:color="auto" w:fill="153D63" w:themeFill="text2" w:themeFillTint="E6"/>
            <w:tcMar>
              <w:top w:w="55" w:type="dxa"/>
              <w:left w:w="55" w:type="dxa"/>
              <w:bottom w:w="55" w:type="dxa"/>
              <w:right w:w="55" w:type="dxa"/>
            </w:tcMar>
            <w:vAlign w:val="center"/>
          </w:tcPr>
          <w:p w14:paraId="376F2C2D"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2</w:t>
            </w:r>
          </w:p>
        </w:tc>
        <w:tc>
          <w:tcPr>
            <w:tcW w:w="666" w:type="dxa"/>
            <w:shd w:val="clear" w:color="auto" w:fill="153D63" w:themeFill="text2" w:themeFillTint="E6"/>
            <w:tcMar>
              <w:top w:w="55" w:type="dxa"/>
              <w:left w:w="55" w:type="dxa"/>
              <w:bottom w:w="55" w:type="dxa"/>
              <w:right w:w="55" w:type="dxa"/>
            </w:tcMar>
            <w:vAlign w:val="center"/>
          </w:tcPr>
          <w:p w14:paraId="3EFE9204"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2</w:t>
            </w:r>
          </w:p>
        </w:tc>
        <w:tc>
          <w:tcPr>
            <w:tcW w:w="666" w:type="dxa"/>
            <w:shd w:val="clear" w:color="auto" w:fill="153D63" w:themeFill="text2" w:themeFillTint="E6"/>
            <w:tcMar>
              <w:top w:w="55" w:type="dxa"/>
              <w:left w:w="55" w:type="dxa"/>
              <w:bottom w:w="55" w:type="dxa"/>
              <w:right w:w="55" w:type="dxa"/>
            </w:tcMar>
            <w:vAlign w:val="center"/>
          </w:tcPr>
          <w:p w14:paraId="47346ADC"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3</w:t>
            </w:r>
          </w:p>
        </w:tc>
        <w:tc>
          <w:tcPr>
            <w:tcW w:w="666" w:type="dxa"/>
            <w:shd w:val="clear" w:color="auto" w:fill="153D63" w:themeFill="text2" w:themeFillTint="E6"/>
            <w:tcMar>
              <w:top w:w="55" w:type="dxa"/>
              <w:left w:w="55" w:type="dxa"/>
              <w:bottom w:w="55" w:type="dxa"/>
              <w:right w:w="55" w:type="dxa"/>
            </w:tcMar>
            <w:vAlign w:val="center"/>
          </w:tcPr>
          <w:p w14:paraId="40F457BB" w14:textId="77777777" w:rsidR="009E032A" w:rsidRPr="009607CA" w:rsidRDefault="009E032A">
            <w:pPr>
              <w:spacing w:after="0" w:line="240" w:lineRule="auto"/>
              <w:jc w:val="center"/>
              <w:rPr>
                <w:rFonts w:ascii="Calibri" w:hAnsi="Calibri" w:cs="Calibri"/>
                <w:b/>
                <w:bCs/>
              </w:rPr>
            </w:pPr>
            <w:r w:rsidRPr="009607CA">
              <w:rPr>
                <w:rFonts w:ascii="Calibri" w:hAnsi="Calibri" w:cs="Calibri"/>
                <w:b/>
                <w:bCs/>
                <w:color w:val="FFFFFF"/>
              </w:rPr>
              <w:t>2</w:t>
            </w:r>
          </w:p>
        </w:tc>
        <w:tc>
          <w:tcPr>
            <w:tcW w:w="666" w:type="dxa"/>
            <w:shd w:val="clear" w:color="auto" w:fill="153D63" w:themeFill="text2" w:themeFillTint="E6"/>
            <w:tcMar>
              <w:top w:w="55" w:type="dxa"/>
              <w:left w:w="55" w:type="dxa"/>
              <w:bottom w:w="55" w:type="dxa"/>
              <w:right w:w="55" w:type="dxa"/>
            </w:tcMar>
            <w:vAlign w:val="center"/>
          </w:tcPr>
          <w:p w14:paraId="78D68AA7" w14:textId="77777777" w:rsidR="009E032A" w:rsidRPr="009E032A" w:rsidRDefault="009E032A">
            <w:pPr>
              <w:spacing w:after="0" w:line="240" w:lineRule="auto"/>
              <w:jc w:val="center"/>
              <w:rPr>
                <w:rFonts w:ascii="Calibri" w:hAnsi="Calibri" w:cs="Calibri"/>
              </w:rPr>
            </w:pPr>
            <w:r w:rsidRPr="009E032A">
              <w:rPr>
                <w:rFonts w:ascii="Calibri" w:hAnsi="Calibri" w:cs="Calibri"/>
                <w:color w:val="FFFFFF"/>
              </w:rPr>
              <w:t>16</w:t>
            </w:r>
          </w:p>
        </w:tc>
      </w:tr>
    </w:tbl>
    <w:p w14:paraId="76B27C31" w14:textId="70C3B109" w:rsidR="009E032A" w:rsidRPr="009E032A" w:rsidRDefault="009E032A" w:rsidP="009E032A">
      <w:pPr>
        <w:spacing w:after="120" w:line="240" w:lineRule="auto"/>
        <w:rPr>
          <w:rFonts w:ascii="Calibri" w:hAnsi="Calibri" w:cs="Calibri"/>
          <w:i/>
          <w:iCs/>
          <w:color w:val="555555"/>
          <w:sz w:val="18"/>
          <w:szCs w:val="18"/>
        </w:rPr>
      </w:pPr>
      <w:r w:rsidRPr="009E032A">
        <w:rPr>
          <w:rFonts w:ascii="Calibri" w:hAnsi="Calibri" w:cs="Calibri"/>
          <w:i/>
          <w:iCs/>
          <w:color w:val="555555"/>
          <w:sz w:val="18"/>
          <w:szCs w:val="18"/>
        </w:rPr>
        <w:t xml:space="preserve">Para efectos del reporte, se distingue entre “causas terminadas” (todo tipo de término, incluyendo desistimiento, avenimiento, conciliación u otro) y “sentencias definitivas dictadas”. </w:t>
      </w:r>
    </w:p>
    <w:p w14:paraId="3853625B" w14:textId="77777777" w:rsidR="009E032A" w:rsidRPr="009E032A" w:rsidRDefault="009E032A" w:rsidP="009E032A">
      <w:pPr>
        <w:pStyle w:val="Ttulo3"/>
        <w:keepNext/>
        <w:rPr>
          <w:rFonts w:ascii="Calibri" w:hAnsi="Calibri" w:cs="Calibri"/>
        </w:rPr>
      </w:pPr>
      <w:r w:rsidRPr="009E032A">
        <w:rPr>
          <w:rFonts w:ascii="Calibri" w:hAnsi="Calibri" w:cs="Calibri"/>
        </w:rPr>
        <w:lastRenderedPageBreak/>
        <w:t>Materias resueltas por las sentencias dictadas — julio 2026</w:t>
      </w:r>
    </w:p>
    <w:p w14:paraId="71F10EF4" w14:textId="5090588C" w:rsidR="009E032A" w:rsidRPr="009E032A" w:rsidRDefault="009E032A" w:rsidP="009E032A">
      <w:pPr>
        <w:spacing w:after="120"/>
        <w:rPr>
          <w:rFonts w:ascii="Calibri" w:hAnsi="Calibri" w:cs="Calibri"/>
        </w:rPr>
      </w:pPr>
      <w:r w:rsidRPr="009E032A">
        <w:rPr>
          <w:rFonts w:ascii="Calibri" w:hAnsi="Calibri" w:cs="Calibri"/>
          <w:color w:val="000000" w:themeColor="text1"/>
        </w:rPr>
        <w:t>Las dos sentencias definitivas dictadas durante julio abordaron controversias relativas a la evaluación ambiental de un proyecto energético y al ejercicio de la potestad sancionatoria de la Superintendencia del Medio Ambiente</w:t>
      </w:r>
      <w:r w:rsidR="00DD0F3A">
        <w:rPr>
          <w:rFonts w:ascii="Calibri" w:hAnsi="Calibri" w:cs="Calibri"/>
          <w:color w:val="000000" w:themeColor="text1"/>
        </w:rPr>
        <w:t xml:space="preserve"> (SMA)</w:t>
      </w:r>
      <w:r w:rsidRPr="009E032A">
        <w:rPr>
          <w:rFonts w:ascii="Calibri" w:hAnsi="Calibri" w:cs="Calibri"/>
          <w:color w:val="000000" w:themeColor="text1"/>
        </w:rPr>
        <w:t>. La tabla siguiente sintetiza las materias examinadas y la decisión adoptada en cada causa.</w:t>
      </w:r>
    </w:p>
    <w:p w14:paraId="4575AF72" w14:textId="116806E8" w:rsidR="009607CA" w:rsidRPr="009607CA" w:rsidRDefault="009E032A" w:rsidP="009607CA">
      <w:pPr>
        <w:keepNext/>
        <w:spacing w:before="60" w:after="80"/>
        <w:jc w:val="center"/>
        <w:rPr>
          <w:rFonts w:ascii="Calibri" w:hAnsi="Calibri" w:cs="Calibri"/>
          <w:b/>
          <w:bCs/>
          <w:color w:val="1F3864"/>
          <w:sz w:val="18"/>
          <w:szCs w:val="18"/>
        </w:rPr>
      </w:pPr>
      <w:r w:rsidRPr="009E032A">
        <w:rPr>
          <w:rFonts w:ascii="Calibri" w:hAnsi="Calibri" w:cs="Calibri"/>
          <w:b/>
          <w:bCs/>
          <w:color w:val="1F3864"/>
          <w:sz w:val="18"/>
          <w:szCs w:val="18"/>
        </w:rPr>
        <w:t>Tabla 6. Materias resueltas por las sentencias definitivas dictadas en julio de 2026</w:t>
      </w:r>
    </w:p>
    <w:tbl>
      <w:tblPr>
        <w:tblStyle w:val="Tablaconcuadrculaclara"/>
        <w:tblW w:w="8494" w:type="dxa"/>
        <w:tblLook w:val="04A0" w:firstRow="1" w:lastRow="0" w:firstColumn="1" w:lastColumn="0" w:noHBand="0" w:noVBand="1"/>
      </w:tblPr>
      <w:tblGrid>
        <w:gridCol w:w="718"/>
        <w:gridCol w:w="930"/>
        <w:gridCol w:w="2238"/>
        <w:gridCol w:w="3044"/>
        <w:gridCol w:w="1564"/>
      </w:tblGrid>
      <w:tr w:rsidR="009607CA" w:rsidRPr="009607CA" w14:paraId="57C0CC69" w14:textId="77777777" w:rsidTr="0C2F7172">
        <w:tc>
          <w:tcPr>
            <w:tcW w:w="720" w:type="dxa"/>
            <w:shd w:val="clear" w:color="auto" w:fill="153D63" w:themeFill="text2" w:themeFillTint="E6"/>
            <w:hideMark/>
          </w:tcPr>
          <w:p w14:paraId="1D3370C0" w14:textId="77777777" w:rsidR="009607CA" w:rsidRPr="009607CA" w:rsidRDefault="009607CA" w:rsidP="009607CA">
            <w:pPr>
              <w:keepNext/>
              <w:shd w:val="clear" w:color="auto" w:fill="153D63" w:themeFill="text2" w:themeFillTint="E6"/>
              <w:spacing w:before="60" w:after="80"/>
              <w:jc w:val="center"/>
              <w:rPr>
                <w:rFonts w:ascii="Calibri" w:hAnsi="Calibri" w:cs="Calibri"/>
                <w:b/>
                <w:bCs/>
                <w:color w:val="FFFFFF" w:themeColor="background1"/>
                <w:sz w:val="18"/>
                <w:szCs w:val="18"/>
              </w:rPr>
            </w:pPr>
            <w:r w:rsidRPr="009607CA">
              <w:rPr>
                <w:rFonts w:ascii="Calibri" w:hAnsi="Calibri" w:cs="Calibri"/>
                <w:b/>
                <w:bCs/>
                <w:color w:val="FFFFFF" w:themeColor="background1"/>
                <w:sz w:val="18"/>
                <w:szCs w:val="18"/>
              </w:rPr>
              <w:t>Causa</w:t>
            </w:r>
          </w:p>
        </w:tc>
        <w:tc>
          <w:tcPr>
            <w:tcW w:w="835" w:type="dxa"/>
            <w:shd w:val="clear" w:color="auto" w:fill="153D63" w:themeFill="text2" w:themeFillTint="E6"/>
            <w:hideMark/>
          </w:tcPr>
          <w:p w14:paraId="597943E6" w14:textId="77777777" w:rsidR="009607CA" w:rsidRPr="009607CA" w:rsidRDefault="009607CA" w:rsidP="009607CA">
            <w:pPr>
              <w:keepNext/>
              <w:shd w:val="clear" w:color="auto" w:fill="153D63" w:themeFill="text2" w:themeFillTint="E6"/>
              <w:spacing w:before="60" w:after="80"/>
              <w:jc w:val="center"/>
              <w:rPr>
                <w:rFonts w:ascii="Calibri" w:hAnsi="Calibri" w:cs="Calibri"/>
                <w:b/>
                <w:bCs/>
                <w:color w:val="FFFFFF" w:themeColor="background1"/>
                <w:sz w:val="18"/>
                <w:szCs w:val="18"/>
              </w:rPr>
            </w:pPr>
            <w:r w:rsidRPr="009607CA">
              <w:rPr>
                <w:rFonts w:ascii="Calibri" w:hAnsi="Calibri" w:cs="Calibri"/>
                <w:b/>
                <w:bCs/>
                <w:color w:val="FFFFFF" w:themeColor="background1"/>
                <w:sz w:val="18"/>
                <w:szCs w:val="18"/>
              </w:rPr>
              <w:t>Fecha de sentencia</w:t>
            </w:r>
          </w:p>
        </w:tc>
        <w:tc>
          <w:tcPr>
            <w:tcW w:w="2268" w:type="dxa"/>
            <w:shd w:val="clear" w:color="auto" w:fill="153D63" w:themeFill="text2" w:themeFillTint="E6"/>
            <w:hideMark/>
          </w:tcPr>
          <w:p w14:paraId="1C2EB9B4" w14:textId="77777777" w:rsidR="009607CA" w:rsidRPr="009607CA" w:rsidRDefault="009607CA" w:rsidP="009607CA">
            <w:pPr>
              <w:keepNext/>
              <w:shd w:val="clear" w:color="auto" w:fill="153D63" w:themeFill="text2" w:themeFillTint="E6"/>
              <w:spacing w:before="60" w:after="80"/>
              <w:jc w:val="center"/>
              <w:rPr>
                <w:rFonts w:ascii="Calibri" w:hAnsi="Calibri" w:cs="Calibri"/>
                <w:b/>
                <w:bCs/>
                <w:color w:val="FFFFFF" w:themeColor="background1"/>
                <w:sz w:val="18"/>
                <w:szCs w:val="18"/>
              </w:rPr>
            </w:pPr>
            <w:r w:rsidRPr="009607CA">
              <w:rPr>
                <w:rFonts w:ascii="Calibri" w:hAnsi="Calibri" w:cs="Calibri"/>
                <w:b/>
                <w:bCs/>
                <w:color w:val="FFFFFF" w:themeColor="background1"/>
                <w:sz w:val="18"/>
                <w:szCs w:val="18"/>
              </w:rPr>
              <w:t>Materia principal</w:t>
            </w:r>
          </w:p>
        </w:tc>
        <w:tc>
          <w:tcPr>
            <w:tcW w:w="3097" w:type="dxa"/>
            <w:shd w:val="clear" w:color="auto" w:fill="153D63" w:themeFill="text2" w:themeFillTint="E6"/>
            <w:hideMark/>
          </w:tcPr>
          <w:p w14:paraId="4796FE7D" w14:textId="77777777" w:rsidR="009607CA" w:rsidRPr="009607CA" w:rsidRDefault="009607CA" w:rsidP="009607CA">
            <w:pPr>
              <w:keepNext/>
              <w:shd w:val="clear" w:color="auto" w:fill="153D63" w:themeFill="text2" w:themeFillTint="E6"/>
              <w:spacing w:before="60" w:after="80"/>
              <w:jc w:val="center"/>
              <w:rPr>
                <w:rFonts w:ascii="Calibri" w:hAnsi="Calibri" w:cs="Calibri"/>
                <w:b/>
                <w:bCs/>
                <w:color w:val="FFFFFF" w:themeColor="background1"/>
                <w:sz w:val="18"/>
                <w:szCs w:val="18"/>
              </w:rPr>
            </w:pPr>
            <w:r w:rsidRPr="009607CA">
              <w:rPr>
                <w:rFonts w:ascii="Calibri" w:hAnsi="Calibri" w:cs="Calibri"/>
                <w:b/>
                <w:bCs/>
                <w:color w:val="FFFFFF" w:themeColor="background1"/>
                <w:sz w:val="18"/>
                <w:szCs w:val="18"/>
              </w:rPr>
              <w:t>Cuestiones examinadas</w:t>
            </w:r>
          </w:p>
        </w:tc>
        <w:tc>
          <w:tcPr>
            <w:tcW w:w="1574" w:type="dxa"/>
            <w:shd w:val="clear" w:color="auto" w:fill="153D63" w:themeFill="text2" w:themeFillTint="E6"/>
            <w:hideMark/>
          </w:tcPr>
          <w:p w14:paraId="06ADE1EC" w14:textId="77777777" w:rsidR="009607CA" w:rsidRPr="009607CA" w:rsidRDefault="009607CA" w:rsidP="009607CA">
            <w:pPr>
              <w:keepNext/>
              <w:shd w:val="clear" w:color="auto" w:fill="153D63" w:themeFill="text2" w:themeFillTint="E6"/>
              <w:spacing w:before="60" w:after="80"/>
              <w:jc w:val="center"/>
              <w:rPr>
                <w:rFonts w:ascii="Calibri" w:hAnsi="Calibri" w:cs="Calibri"/>
                <w:b/>
                <w:bCs/>
                <w:color w:val="FFFFFF" w:themeColor="background1"/>
                <w:sz w:val="18"/>
                <w:szCs w:val="18"/>
              </w:rPr>
            </w:pPr>
            <w:r w:rsidRPr="009607CA">
              <w:rPr>
                <w:rFonts w:ascii="Calibri" w:hAnsi="Calibri" w:cs="Calibri"/>
                <w:b/>
                <w:bCs/>
                <w:color w:val="FFFFFF" w:themeColor="background1"/>
                <w:sz w:val="18"/>
                <w:szCs w:val="18"/>
              </w:rPr>
              <w:t>Decisión</w:t>
            </w:r>
          </w:p>
        </w:tc>
      </w:tr>
      <w:tr w:rsidR="009607CA" w:rsidRPr="009607CA" w14:paraId="054F07D1" w14:textId="77777777" w:rsidTr="0C2F7172">
        <w:tc>
          <w:tcPr>
            <w:tcW w:w="720" w:type="dxa"/>
            <w:hideMark/>
          </w:tcPr>
          <w:p w14:paraId="1A6EC265" w14:textId="77777777" w:rsidR="009607CA" w:rsidRPr="009607CA" w:rsidRDefault="009607CA" w:rsidP="009607CA">
            <w:pPr>
              <w:keepNext/>
              <w:spacing w:before="60" w:after="80"/>
              <w:rPr>
                <w:rFonts w:ascii="Calibri" w:hAnsi="Calibri" w:cs="Calibri"/>
                <w:sz w:val="18"/>
                <w:szCs w:val="18"/>
              </w:rPr>
            </w:pPr>
            <w:r w:rsidRPr="009607CA">
              <w:rPr>
                <w:rFonts w:ascii="Calibri" w:hAnsi="Calibri" w:cs="Calibri"/>
                <w:sz w:val="18"/>
                <w:szCs w:val="18"/>
              </w:rPr>
              <w:t>R-509-2025</w:t>
            </w:r>
          </w:p>
        </w:tc>
        <w:tc>
          <w:tcPr>
            <w:tcW w:w="835" w:type="dxa"/>
            <w:hideMark/>
          </w:tcPr>
          <w:p w14:paraId="262465E6" w14:textId="77777777" w:rsidR="009607CA" w:rsidRPr="009607CA" w:rsidRDefault="009607CA" w:rsidP="009607CA">
            <w:pPr>
              <w:keepNext/>
              <w:spacing w:before="60" w:after="80"/>
              <w:rPr>
                <w:rFonts w:ascii="Calibri" w:hAnsi="Calibri" w:cs="Calibri"/>
                <w:sz w:val="18"/>
                <w:szCs w:val="18"/>
              </w:rPr>
            </w:pPr>
            <w:r w:rsidRPr="009607CA">
              <w:rPr>
                <w:rFonts w:ascii="Calibri" w:hAnsi="Calibri" w:cs="Calibri"/>
                <w:sz w:val="18"/>
                <w:szCs w:val="18"/>
              </w:rPr>
              <w:t>3 de julio de 2026</w:t>
            </w:r>
          </w:p>
        </w:tc>
        <w:tc>
          <w:tcPr>
            <w:tcW w:w="2268" w:type="dxa"/>
            <w:hideMark/>
          </w:tcPr>
          <w:p w14:paraId="5D65EDC9" w14:textId="77777777" w:rsidR="009607CA" w:rsidRPr="009607CA" w:rsidRDefault="009607CA" w:rsidP="00FE2E30">
            <w:pPr>
              <w:keepNext/>
              <w:spacing w:before="60" w:after="80"/>
              <w:rPr>
                <w:rFonts w:ascii="Calibri" w:hAnsi="Calibri" w:cs="Calibri"/>
                <w:sz w:val="18"/>
                <w:szCs w:val="18"/>
              </w:rPr>
            </w:pPr>
            <w:r w:rsidRPr="009607CA">
              <w:rPr>
                <w:rFonts w:ascii="Calibri" w:hAnsi="Calibri" w:cs="Calibri"/>
                <w:sz w:val="18"/>
                <w:szCs w:val="18"/>
              </w:rPr>
              <w:t xml:space="preserve">Reclamación del art. 17 </w:t>
            </w:r>
            <w:proofErr w:type="spellStart"/>
            <w:r w:rsidRPr="009607CA">
              <w:rPr>
                <w:rFonts w:ascii="Calibri" w:hAnsi="Calibri" w:cs="Calibri"/>
                <w:sz w:val="18"/>
                <w:szCs w:val="18"/>
              </w:rPr>
              <w:t>N°</w:t>
            </w:r>
            <w:proofErr w:type="spellEnd"/>
            <w:r w:rsidRPr="009607CA">
              <w:rPr>
                <w:rFonts w:ascii="Calibri" w:hAnsi="Calibri" w:cs="Calibri"/>
                <w:sz w:val="18"/>
                <w:szCs w:val="18"/>
              </w:rPr>
              <w:t xml:space="preserve"> 8 de la Ley </w:t>
            </w:r>
            <w:proofErr w:type="spellStart"/>
            <w:r w:rsidRPr="009607CA">
              <w:rPr>
                <w:rFonts w:ascii="Calibri" w:hAnsi="Calibri" w:cs="Calibri"/>
                <w:sz w:val="18"/>
                <w:szCs w:val="18"/>
              </w:rPr>
              <w:t>N°</w:t>
            </w:r>
            <w:proofErr w:type="spellEnd"/>
            <w:r w:rsidRPr="009607CA">
              <w:rPr>
                <w:rFonts w:ascii="Calibri" w:hAnsi="Calibri" w:cs="Calibri"/>
                <w:sz w:val="18"/>
                <w:szCs w:val="18"/>
              </w:rPr>
              <w:t xml:space="preserve"> 20.600 contra el rechazo de la solicitud de invalidación de la RCA del proyecto “Planta Fotovoltaica Hugo Lorenzo”.</w:t>
            </w:r>
          </w:p>
        </w:tc>
        <w:tc>
          <w:tcPr>
            <w:tcW w:w="3097" w:type="dxa"/>
            <w:hideMark/>
          </w:tcPr>
          <w:p w14:paraId="2A6031EE" w14:textId="7A3A8AAA" w:rsidR="009607CA" w:rsidRPr="009607CA" w:rsidRDefault="009607CA" w:rsidP="00FE2E30">
            <w:pPr>
              <w:keepNext/>
              <w:spacing w:before="60" w:after="80"/>
              <w:rPr>
                <w:rFonts w:ascii="Calibri" w:hAnsi="Calibri" w:cs="Calibri"/>
                <w:sz w:val="18"/>
                <w:szCs w:val="18"/>
              </w:rPr>
            </w:pPr>
            <w:r w:rsidRPr="009607CA">
              <w:rPr>
                <w:rFonts w:ascii="Calibri" w:hAnsi="Calibri" w:cs="Calibri"/>
                <w:sz w:val="18"/>
                <w:szCs w:val="18"/>
              </w:rPr>
              <w:t>(i) oportunidad de la solicitud; (</w:t>
            </w:r>
            <w:proofErr w:type="spellStart"/>
            <w:r w:rsidRPr="009607CA">
              <w:rPr>
                <w:rFonts w:ascii="Calibri" w:hAnsi="Calibri" w:cs="Calibri"/>
                <w:sz w:val="18"/>
                <w:szCs w:val="18"/>
              </w:rPr>
              <w:t>ii</w:t>
            </w:r>
            <w:proofErr w:type="spellEnd"/>
            <w:r w:rsidRPr="009607CA">
              <w:rPr>
                <w:rFonts w:ascii="Calibri" w:hAnsi="Calibri" w:cs="Calibri"/>
                <w:sz w:val="18"/>
                <w:szCs w:val="18"/>
              </w:rPr>
              <w:t>) legitimación activa; (</w:t>
            </w:r>
            <w:proofErr w:type="spellStart"/>
            <w:r w:rsidRPr="009607CA">
              <w:rPr>
                <w:rFonts w:ascii="Calibri" w:hAnsi="Calibri" w:cs="Calibri"/>
                <w:sz w:val="18"/>
                <w:szCs w:val="18"/>
              </w:rPr>
              <w:t>iii</w:t>
            </w:r>
            <w:proofErr w:type="spellEnd"/>
            <w:r w:rsidRPr="009607CA">
              <w:rPr>
                <w:rFonts w:ascii="Calibri" w:hAnsi="Calibri" w:cs="Calibri"/>
                <w:sz w:val="18"/>
                <w:szCs w:val="18"/>
              </w:rPr>
              <w:t>) emplazamiento del proyecto en Área de Preservación Ecológica; y (</w:t>
            </w:r>
            <w:proofErr w:type="spellStart"/>
            <w:r w:rsidRPr="009607CA">
              <w:rPr>
                <w:rFonts w:ascii="Calibri" w:hAnsi="Calibri" w:cs="Calibri"/>
                <w:sz w:val="18"/>
                <w:szCs w:val="18"/>
              </w:rPr>
              <w:t>iv</w:t>
            </w:r>
            <w:proofErr w:type="spellEnd"/>
            <w:r w:rsidRPr="009607CA">
              <w:rPr>
                <w:rFonts w:ascii="Calibri" w:hAnsi="Calibri" w:cs="Calibri"/>
                <w:sz w:val="18"/>
                <w:szCs w:val="18"/>
              </w:rPr>
              <w:t>) evaluación ambiental de las componentes</w:t>
            </w:r>
            <w:r>
              <w:rPr>
                <w:rFonts w:ascii="Calibri" w:hAnsi="Calibri" w:cs="Calibri"/>
                <w:sz w:val="18"/>
                <w:szCs w:val="18"/>
              </w:rPr>
              <w:t xml:space="preserve"> (a)</w:t>
            </w:r>
            <w:r w:rsidRPr="009607CA">
              <w:rPr>
                <w:rFonts w:ascii="Calibri" w:hAnsi="Calibri" w:cs="Calibri"/>
                <w:sz w:val="18"/>
                <w:szCs w:val="18"/>
              </w:rPr>
              <w:t xml:space="preserve"> flora</w:t>
            </w:r>
            <w:r>
              <w:rPr>
                <w:rFonts w:ascii="Calibri" w:hAnsi="Calibri" w:cs="Calibri"/>
                <w:sz w:val="18"/>
                <w:szCs w:val="18"/>
              </w:rPr>
              <w:t xml:space="preserve">, (b) </w:t>
            </w:r>
            <w:proofErr w:type="spellStart"/>
            <w:r w:rsidRPr="009607CA">
              <w:rPr>
                <w:rFonts w:ascii="Calibri" w:hAnsi="Calibri" w:cs="Calibri"/>
                <w:sz w:val="18"/>
                <w:szCs w:val="18"/>
              </w:rPr>
              <w:t>funga</w:t>
            </w:r>
            <w:proofErr w:type="spellEnd"/>
            <w:r w:rsidRPr="009607CA">
              <w:rPr>
                <w:rFonts w:ascii="Calibri" w:hAnsi="Calibri" w:cs="Calibri"/>
                <w:sz w:val="18"/>
                <w:szCs w:val="18"/>
              </w:rPr>
              <w:t xml:space="preserve">, </w:t>
            </w:r>
            <w:r>
              <w:rPr>
                <w:rFonts w:ascii="Calibri" w:hAnsi="Calibri" w:cs="Calibri"/>
                <w:sz w:val="18"/>
                <w:szCs w:val="18"/>
              </w:rPr>
              <w:t xml:space="preserve">(c) </w:t>
            </w:r>
            <w:r w:rsidRPr="009607CA">
              <w:rPr>
                <w:rFonts w:ascii="Calibri" w:hAnsi="Calibri" w:cs="Calibri"/>
                <w:sz w:val="18"/>
                <w:szCs w:val="18"/>
              </w:rPr>
              <w:t xml:space="preserve">fauna, </w:t>
            </w:r>
            <w:r>
              <w:rPr>
                <w:rFonts w:ascii="Calibri" w:hAnsi="Calibri" w:cs="Calibri"/>
                <w:sz w:val="18"/>
                <w:szCs w:val="18"/>
              </w:rPr>
              <w:t xml:space="preserve">(d) </w:t>
            </w:r>
            <w:r w:rsidRPr="009607CA">
              <w:rPr>
                <w:rFonts w:ascii="Calibri" w:hAnsi="Calibri" w:cs="Calibri"/>
                <w:sz w:val="18"/>
                <w:szCs w:val="18"/>
              </w:rPr>
              <w:t xml:space="preserve">suelo, </w:t>
            </w:r>
            <w:r>
              <w:rPr>
                <w:rFonts w:ascii="Calibri" w:hAnsi="Calibri" w:cs="Calibri"/>
                <w:sz w:val="18"/>
                <w:szCs w:val="18"/>
              </w:rPr>
              <w:t xml:space="preserve">(e) </w:t>
            </w:r>
            <w:r w:rsidRPr="009607CA">
              <w:rPr>
                <w:rFonts w:ascii="Calibri" w:hAnsi="Calibri" w:cs="Calibri"/>
                <w:sz w:val="18"/>
                <w:szCs w:val="18"/>
              </w:rPr>
              <w:t xml:space="preserve">patrimonio arqueológico, </w:t>
            </w:r>
            <w:r>
              <w:rPr>
                <w:rFonts w:ascii="Calibri" w:hAnsi="Calibri" w:cs="Calibri"/>
                <w:sz w:val="18"/>
                <w:szCs w:val="18"/>
              </w:rPr>
              <w:t xml:space="preserve">(f) </w:t>
            </w:r>
            <w:r w:rsidRPr="009607CA">
              <w:rPr>
                <w:rFonts w:ascii="Calibri" w:hAnsi="Calibri" w:cs="Calibri"/>
                <w:sz w:val="18"/>
                <w:szCs w:val="18"/>
              </w:rPr>
              <w:t xml:space="preserve">paisaje, </w:t>
            </w:r>
            <w:r>
              <w:rPr>
                <w:rFonts w:ascii="Calibri" w:hAnsi="Calibri" w:cs="Calibri"/>
                <w:sz w:val="18"/>
                <w:szCs w:val="18"/>
              </w:rPr>
              <w:t xml:space="preserve">(g) </w:t>
            </w:r>
            <w:r w:rsidRPr="009607CA">
              <w:rPr>
                <w:rFonts w:ascii="Calibri" w:hAnsi="Calibri" w:cs="Calibri"/>
                <w:sz w:val="18"/>
                <w:szCs w:val="18"/>
              </w:rPr>
              <w:t xml:space="preserve">medio humano y </w:t>
            </w:r>
            <w:r>
              <w:rPr>
                <w:rFonts w:ascii="Calibri" w:hAnsi="Calibri" w:cs="Calibri"/>
                <w:sz w:val="18"/>
                <w:szCs w:val="18"/>
              </w:rPr>
              <w:t xml:space="preserve">(h) </w:t>
            </w:r>
            <w:r w:rsidRPr="009607CA">
              <w:rPr>
                <w:rFonts w:ascii="Calibri" w:hAnsi="Calibri" w:cs="Calibri"/>
                <w:sz w:val="18"/>
                <w:szCs w:val="18"/>
              </w:rPr>
              <w:t>permisos ambientales sectoriales.</w:t>
            </w:r>
          </w:p>
        </w:tc>
        <w:tc>
          <w:tcPr>
            <w:tcW w:w="1574" w:type="dxa"/>
            <w:hideMark/>
          </w:tcPr>
          <w:p w14:paraId="47683F3E" w14:textId="77777777" w:rsidR="009607CA" w:rsidRPr="009607CA" w:rsidRDefault="009607CA" w:rsidP="00FE2E30">
            <w:pPr>
              <w:keepNext/>
              <w:spacing w:before="60" w:after="80"/>
              <w:rPr>
                <w:rFonts w:ascii="Calibri" w:hAnsi="Calibri" w:cs="Calibri"/>
                <w:sz w:val="18"/>
                <w:szCs w:val="18"/>
              </w:rPr>
            </w:pPr>
            <w:r w:rsidRPr="009607CA">
              <w:rPr>
                <w:rFonts w:ascii="Calibri" w:hAnsi="Calibri" w:cs="Calibri"/>
                <w:sz w:val="18"/>
                <w:szCs w:val="18"/>
              </w:rPr>
              <w:t>Rechaza íntegramente la reclamación y mantiene vigente el acto reclamado.</w:t>
            </w:r>
          </w:p>
        </w:tc>
      </w:tr>
      <w:tr w:rsidR="009607CA" w:rsidRPr="009607CA" w14:paraId="3853D141" w14:textId="77777777" w:rsidTr="0C2F7172">
        <w:tc>
          <w:tcPr>
            <w:tcW w:w="720" w:type="dxa"/>
            <w:hideMark/>
          </w:tcPr>
          <w:p w14:paraId="43EB8BAE" w14:textId="77777777" w:rsidR="009607CA" w:rsidRPr="009607CA" w:rsidRDefault="009607CA" w:rsidP="009607CA">
            <w:pPr>
              <w:keepNext/>
              <w:spacing w:before="60" w:after="80"/>
              <w:rPr>
                <w:rFonts w:ascii="Calibri" w:hAnsi="Calibri" w:cs="Calibri"/>
                <w:sz w:val="18"/>
                <w:szCs w:val="18"/>
              </w:rPr>
            </w:pPr>
            <w:r w:rsidRPr="009607CA">
              <w:rPr>
                <w:rFonts w:ascii="Calibri" w:hAnsi="Calibri" w:cs="Calibri"/>
                <w:sz w:val="18"/>
                <w:szCs w:val="18"/>
              </w:rPr>
              <w:t>R-505-2025</w:t>
            </w:r>
          </w:p>
        </w:tc>
        <w:tc>
          <w:tcPr>
            <w:tcW w:w="835" w:type="dxa"/>
            <w:hideMark/>
          </w:tcPr>
          <w:p w14:paraId="3E5A793D" w14:textId="77777777" w:rsidR="009607CA" w:rsidRPr="009607CA" w:rsidRDefault="009607CA" w:rsidP="009607CA">
            <w:pPr>
              <w:keepNext/>
              <w:spacing w:before="60" w:after="80"/>
              <w:rPr>
                <w:rFonts w:ascii="Calibri" w:hAnsi="Calibri" w:cs="Calibri"/>
                <w:sz w:val="18"/>
                <w:szCs w:val="18"/>
              </w:rPr>
            </w:pPr>
            <w:r w:rsidRPr="009607CA">
              <w:rPr>
                <w:rFonts w:ascii="Calibri" w:hAnsi="Calibri" w:cs="Calibri"/>
                <w:sz w:val="18"/>
                <w:szCs w:val="18"/>
              </w:rPr>
              <w:t>9 de julio de 2026</w:t>
            </w:r>
          </w:p>
        </w:tc>
        <w:tc>
          <w:tcPr>
            <w:tcW w:w="2268" w:type="dxa"/>
            <w:hideMark/>
          </w:tcPr>
          <w:p w14:paraId="2FE9E9A2" w14:textId="0A0CADED" w:rsidR="009607CA" w:rsidRPr="009607CA" w:rsidRDefault="009607CA" w:rsidP="00FE2E30">
            <w:pPr>
              <w:keepNext/>
              <w:spacing w:before="60" w:after="80"/>
              <w:rPr>
                <w:rFonts w:ascii="Calibri" w:hAnsi="Calibri" w:cs="Calibri"/>
                <w:sz w:val="18"/>
                <w:szCs w:val="18"/>
              </w:rPr>
            </w:pPr>
            <w:r w:rsidRPr="009607CA">
              <w:rPr>
                <w:rFonts w:ascii="Calibri" w:hAnsi="Calibri" w:cs="Calibri"/>
                <w:sz w:val="18"/>
                <w:szCs w:val="18"/>
              </w:rPr>
              <w:t xml:space="preserve">Reclamación del art. 17 </w:t>
            </w:r>
            <w:proofErr w:type="spellStart"/>
            <w:r w:rsidRPr="009607CA">
              <w:rPr>
                <w:rFonts w:ascii="Calibri" w:hAnsi="Calibri" w:cs="Calibri"/>
                <w:sz w:val="18"/>
                <w:szCs w:val="18"/>
              </w:rPr>
              <w:t>N°</w:t>
            </w:r>
            <w:proofErr w:type="spellEnd"/>
            <w:r w:rsidRPr="009607CA">
              <w:rPr>
                <w:rFonts w:ascii="Calibri" w:hAnsi="Calibri" w:cs="Calibri"/>
                <w:sz w:val="18"/>
                <w:szCs w:val="18"/>
              </w:rPr>
              <w:t xml:space="preserve"> 3 de la Ley </w:t>
            </w:r>
            <w:proofErr w:type="spellStart"/>
            <w:r w:rsidRPr="009607CA">
              <w:rPr>
                <w:rFonts w:ascii="Calibri" w:hAnsi="Calibri" w:cs="Calibri"/>
                <w:sz w:val="18"/>
                <w:szCs w:val="18"/>
              </w:rPr>
              <w:t>N°</w:t>
            </w:r>
            <w:proofErr w:type="spellEnd"/>
            <w:r w:rsidRPr="009607CA">
              <w:rPr>
                <w:rFonts w:ascii="Calibri" w:hAnsi="Calibri" w:cs="Calibri"/>
                <w:sz w:val="18"/>
                <w:szCs w:val="18"/>
              </w:rPr>
              <w:t xml:space="preserve"> 20.600 contra la resolución de la SMA que acogió parcialmente la reposición deducida en el procedimiento sancionatorio D-207-2019 y fijó la multa total en 1.264 UTA.</w:t>
            </w:r>
          </w:p>
        </w:tc>
        <w:tc>
          <w:tcPr>
            <w:tcW w:w="3097" w:type="dxa"/>
            <w:hideMark/>
          </w:tcPr>
          <w:p w14:paraId="3BB4C8D7" w14:textId="379FC3ED" w:rsidR="009607CA" w:rsidRPr="009607CA" w:rsidRDefault="009607CA" w:rsidP="00FE2E30">
            <w:pPr>
              <w:keepNext/>
              <w:spacing w:before="60" w:after="80"/>
              <w:rPr>
                <w:rFonts w:ascii="Calibri" w:hAnsi="Calibri" w:cs="Calibri"/>
                <w:sz w:val="18"/>
                <w:szCs w:val="18"/>
              </w:rPr>
            </w:pPr>
            <w:r w:rsidRPr="009607CA">
              <w:rPr>
                <w:rFonts w:ascii="Calibri" w:hAnsi="Calibri" w:cs="Calibri"/>
                <w:sz w:val="18"/>
                <w:szCs w:val="18"/>
              </w:rPr>
              <w:t>(i) alegación de decaimiento y/o imposibilidad material de continuar el procedimiento; y (</w:t>
            </w:r>
            <w:proofErr w:type="spellStart"/>
            <w:r w:rsidRPr="009607CA">
              <w:rPr>
                <w:rFonts w:ascii="Calibri" w:hAnsi="Calibri" w:cs="Calibri"/>
                <w:sz w:val="18"/>
                <w:szCs w:val="18"/>
              </w:rPr>
              <w:t>ii</w:t>
            </w:r>
            <w:proofErr w:type="spellEnd"/>
            <w:r w:rsidRPr="009607CA">
              <w:rPr>
                <w:rFonts w:ascii="Calibri" w:hAnsi="Calibri" w:cs="Calibri"/>
                <w:sz w:val="18"/>
                <w:szCs w:val="18"/>
              </w:rPr>
              <w:t xml:space="preserve">) revisión de la ponderación de las circunstancias del art. 40 LOSMA, en especial </w:t>
            </w:r>
            <w:r>
              <w:rPr>
                <w:rFonts w:ascii="Calibri" w:hAnsi="Calibri" w:cs="Calibri"/>
                <w:sz w:val="18"/>
                <w:szCs w:val="18"/>
              </w:rPr>
              <w:t xml:space="preserve">(a) </w:t>
            </w:r>
            <w:r w:rsidRPr="009607CA">
              <w:rPr>
                <w:rFonts w:ascii="Calibri" w:hAnsi="Calibri" w:cs="Calibri"/>
                <w:sz w:val="18"/>
                <w:szCs w:val="18"/>
              </w:rPr>
              <w:t xml:space="preserve">conducta anterior, </w:t>
            </w:r>
            <w:r>
              <w:rPr>
                <w:rFonts w:ascii="Calibri" w:hAnsi="Calibri" w:cs="Calibri"/>
                <w:sz w:val="18"/>
                <w:szCs w:val="18"/>
              </w:rPr>
              <w:t xml:space="preserve">(b) </w:t>
            </w:r>
            <w:r w:rsidRPr="009607CA">
              <w:rPr>
                <w:rFonts w:ascii="Calibri" w:hAnsi="Calibri" w:cs="Calibri"/>
                <w:sz w:val="18"/>
                <w:szCs w:val="18"/>
              </w:rPr>
              <w:t xml:space="preserve">medidas correctivas, </w:t>
            </w:r>
            <w:r>
              <w:rPr>
                <w:rFonts w:ascii="Calibri" w:hAnsi="Calibri" w:cs="Calibri"/>
                <w:sz w:val="18"/>
                <w:szCs w:val="18"/>
              </w:rPr>
              <w:t xml:space="preserve">(c) </w:t>
            </w:r>
            <w:r w:rsidRPr="009607CA">
              <w:rPr>
                <w:rFonts w:ascii="Calibri" w:hAnsi="Calibri" w:cs="Calibri"/>
                <w:sz w:val="18"/>
                <w:szCs w:val="18"/>
              </w:rPr>
              <w:t xml:space="preserve">intencionalidad y </w:t>
            </w:r>
            <w:r>
              <w:rPr>
                <w:rFonts w:ascii="Calibri" w:hAnsi="Calibri" w:cs="Calibri"/>
                <w:sz w:val="18"/>
                <w:szCs w:val="18"/>
              </w:rPr>
              <w:t xml:space="preserve">(d) </w:t>
            </w:r>
            <w:r w:rsidRPr="009607CA">
              <w:rPr>
                <w:rFonts w:ascii="Calibri" w:hAnsi="Calibri" w:cs="Calibri"/>
                <w:sz w:val="18"/>
                <w:szCs w:val="18"/>
              </w:rPr>
              <w:t>capacidad económica.</w:t>
            </w:r>
          </w:p>
        </w:tc>
        <w:tc>
          <w:tcPr>
            <w:tcW w:w="1574" w:type="dxa"/>
            <w:hideMark/>
          </w:tcPr>
          <w:p w14:paraId="2189A38B" w14:textId="4F4CC461" w:rsidR="009607CA" w:rsidRPr="009607CA" w:rsidRDefault="009607CA" w:rsidP="00FE2E30">
            <w:pPr>
              <w:keepNext/>
              <w:spacing w:before="60" w:after="80"/>
              <w:rPr>
                <w:rFonts w:ascii="Calibri" w:hAnsi="Calibri" w:cs="Calibri"/>
                <w:sz w:val="18"/>
                <w:szCs w:val="18"/>
              </w:rPr>
            </w:pPr>
            <w:r w:rsidRPr="0C2F7172">
              <w:rPr>
                <w:rFonts w:ascii="Calibri" w:hAnsi="Calibri" w:cs="Calibri"/>
                <w:sz w:val="18"/>
                <w:szCs w:val="18"/>
              </w:rPr>
              <w:t xml:space="preserve">Rechaza íntegramente la reclamación y mantiene </w:t>
            </w:r>
            <w:r w:rsidR="32194F59" w:rsidRPr="0C2F7172">
              <w:rPr>
                <w:rFonts w:ascii="Calibri" w:hAnsi="Calibri" w:cs="Calibri"/>
                <w:sz w:val="18"/>
                <w:szCs w:val="18"/>
              </w:rPr>
              <w:t xml:space="preserve">vigente </w:t>
            </w:r>
            <w:r w:rsidRPr="0C2F7172">
              <w:rPr>
                <w:rFonts w:ascii="Calibri" w:hAnsi="Calibri" w:cs="Calibri"/>
                <w:sz w:val="18"/>
                <w:szCs w:val="18"/>
              </w:rPr>
              <w:t>la resolución sancionatoria.</w:t>
            </w:r>
          </w:p>
        </w:tc>
      </w:tr>
    </w:tbl>
    <w:p w14:paraId="4A545913" w14:textId="77777777" w:rsidR="009E032A" w:rsidRPr="009E032A" w:rsidRDefault="009E032A" w:rsidP="009E032A">
      <w:pPr>
        <w:pStyle w:val="Ttulo2"/>
        <w:keepNext/>
        <w:rPr>
          <w:rFonts w:ascii="Calibri" w:hAnsi="Calibri" w:cs="Calibri"/>
        </w:rPr>
      </w:pPr>
      <w:r w:rsidRPr="009E032A">
        <w:rPr>
          <w:rFonts w:ascii="Calibri" w:hAnsi="Calibri" w:cs="Calibri"/>
        </w:rPr>
        <w:t>Síntesis de la actividad mensual – julio 2026</w:t>
      </w:r>
    </w:p>
    <w:p w14:paraId="20EA0F50" w14:textId="77777777" w:rsidR="009E032A" w:rsidRPr="009E032A" w:rsidRDefault="009E032A" w:rsidP="009E032A">
      <w:pPr>
        <w:rPr>
          <w:rFonts w:ascii="Calibri" w:hAnsi="Calibri" w:cs="Calibri"/>
        </w:rPr>
      </w:pPr>
      <w:r w:rsidRPr="009E032A">
        <w:rPr>
          <w:rFonts w:ascii="Calibri" w:eastAsia="Calibri" w:hAnsi="Calibri" w:cs="Calibri"/>
        </w:rPr>
        <w:t>La actividad jurisdiccional del Tribunal, reflejada en el número de causas ingresadas y terminadas durante cada mes y en el período acumulado enero–julio, se presenta en el siguiente gráfico:</w:t>
      </w:r>
    </w:p>
    <w:p w14:paraId="4E5A28A2" w14:textId="77777777" w:rsidR="009E032A" w:rsidRDefault="009E032A" w:rsidP="009E032A">
      <w:pPr>
        <w:keepNext/>
        <w:spacing w:before="60" w:after="80"/>
        <w:jc w:val="center"/>
        <w:rPr>
          <w:rFonts w:ascii="Calibri" w:hAnsi="Calibri" w:cs="Calibri"/>
          <w:i/>
          <w:iCs/>
          <w:color w:val="767676"/>
          <w:sz w:val="18"/>
          <w:szCs w:val="18"/>
        </w:rPr>
      </w:pPr>
      <w:r w:rsidRPr="009E032A">
        <w:rPr>
          <w:rFonts w:ascii="Calibri" w:hAnsi="Calibri" w:cs="Calibri"/>
          <w:i/>
          <w:iCs/>
          <w:color w:val="767676"/>
          <w:sz w:val="18"/>
          <w:szCs w:val="18"/>
        </w:rPr>
        <w:lastRenderedPageBreak/>
        <w:t>Gráfico 2. Actividad mensual y acumulada – Todo tipo de causas ingresadas y terminadas 2026</w:t>
      </w:r>
    </w:p>
    <w:p w14:paraId="04897333" w14:textId="75919CCE" w:rsidR="002D7CD3" w:rsidRPr="009E032A" w:rsidRDefault="00A74352" w:rsidP="009E032A">
      <w:pPr>
        <w:keepNext/>
        <w:spacing w:before="60" w:after="80"/>
        <w:jc w:val="center"/>
        <w:rPr>
          <w:rFonts w:ascii="Calibri" w:hAnsi="Calibri" w:cs="Calibri"/>
          <w:sz w:val="18"/>
          <w:szCs w:val="18"/>
        </w:rPr>
      </w:pPr>
      <w:r>
        <w:rPr>
          <w:noProof/>
        </w:rPr>
        <w:drawing>
          <wp:inline distT="0" distB="0" distL="0" distR="0" wp14:anchorId="6E398C03" wp14:editId="6D578A58">
            <wp:extent cx="5219700" cy="2346180"/>
            <wp:effectExtent l="0" t="0" r="0" b="0"/>
            <wp:docPr id="1436005382" name="Picture 143600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219700" cy="2346180"/>
                    </a:xfrm>
                    <a:prstGeom prst="rect">
                      <a:avLst/>
                    </a:prstGeom>
                  </pic:spPr>
                </pic:pic>
              </a:graphicData>
            </a:graphic>
          </wp:inline>
        </w:drawing>
      </w:r>
    </w:p>
    <w:p w14:paraId="678176CA" w14:textId="77777777" w:rsidR="009E032A" w:rsidRPr="009E032A" w:rsidRDefault="009E032A" w:rsidP="009E032A">
      <w:pPr>
        <w:pStyle w:val="Ttulo2"/>
        <w:keepNext/>
        <w:rPr>
          <w:rFonts w:ascii="Calibri" w:hAnsi="Calibri" w:cs="Calibri"/>
        </w:rPr>
      </w:pPr>
      <w:r w:rsidRPr="009E032A">
        <w:rPr>
          <w:rFonts w:ascii="Calibri" w:hAnsi="Calibri" w:cs="Calibri"/>
        </w:rPr>
        <w:t xml:space="preserve">Estado general de las causas del Tribunal: Consolidado histórico </w:t>
      </w:r>
    </w:p>
    <w:p w14:paraId="6CB70B28" w14:textId="77777777" w:rsidR="009E032A" w:rsidRPr="009E032A" w:rsidRDefault="009E032A" w:rsidP="009E032A">
      <w:pPr>
        <w:spacing w:after="120"/>
        <w:rPr>
          <w:rFonts w:ascii="Calibri" w:hAnsi="Calibri" w:cs="Calibri"/>
          <w:color w:val="000000"/>
        </w:rPr>
      </w:pPr>
      <w:r w:rsidRPr="009E032A">
        <w:rPr>
          <w:rFonts w:ascii="Calibri" w:hAnsi="Calibri" w:cs="Calibri"/>
          <w:color w:val="000000" w:themeColor="text1"/>
        </w:rPr>
        <w:t>Esta sección presenta el estado general de las causas del Tribunal desde su instalación en marzo de 2013 hasta el mes de julio de 2026. La tabla integra tres dimensiones: causas ingresadas, causas terminadas, considerando todo tipo de término, y causas actualmente en tramitación.</w:t>
      </w:r>
    </w:p>
    <w:p w14:paraId="6C936C82" w14:textId="328D329A" w:rsidR="109E5939" w:rsidRDefault="009E032A" w:rsidP="109E5939">
      <w:pPr>
        <w:keepNext/>
        <w:spacing w:before="60" w:after="80" w:line="240" w:lineRule="auto"/>
        <w:jc w:val="center"/>
      </w:pPr>
      <w:r w:rsidRPr="008A6DB6">
        <w:rPr>
          <w:rFonts w:ascii="Calibri" w:hAnsi="Calibri" w:cs="Calibri"/>
          <w:b/>
          <w:bCs/>
          <w:color w:val="1F3864"/>
          <w:sz w:val="18"/>
          <w:szCs w:val="18"/>
        </w:rPr>
        <w:t>Tabla 7. Estado general de causas — histórico acumulado a julio 2026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92"/>
        <w:gridCol w:w="1820"/>
        <w:gridCol w:w="1950"/>
        <w:gridCol w:w="1632"/>
      </w:tblGrid>
      <w:tr w:rsidR="009E032A" w:rsidRPr="008A6DB6" w14:paraId="3BAD8379" w14:textId="77777777">
        <w:trPr>
          <w:tblHeader/>
          <w:jc w:val="center"/>
        </w:trPr>
        <w:tc>
          <w:tcPr>
            <w:tcW w:w="3081"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7424634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Tipo de causa</w:t>
            </w:r>
          </w:p>
        </w:tc>
        <w:tc>
          <w:tcPr>
            <w:tcW w:w="181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3301FB6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Ingresadas</w:t>
            </w:r>
          </w:p>
        </w:tc>
        <w:tc>
          <w:tcPr>
            <w:tcW w:w="194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6E177403"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Terminadas (todo tipo de término)</w:t>
            </w:r>
          </w:p>
        </w:tc>
        <w:tc>
          <w:tcPr>
            <w:tcW w:w="1627"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14CA9B1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En tramitación</w:t>
            </w:r>
          </w:p>
        </w:tc>
      </w:tr>
      <w:tr w:rsidR="009E032A" w:rsidRPr="008A6DB6" w14:paraId="426E8C43" w14:textId="77777777">
        <w:trPr>
          <w:jc w:val="center"/>
        </w:trPr>
        <w:tc>
          <w:tcPr>
            <w:tcW w:w="3081"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A998DE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Reclamaciones de ilegalidad</w:t>
            </w:r>
          </w:p>
        </w:tc>
        <w:tc>
          <w:tcPr>
            <w:tcW w:w="181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FE69630"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659</w:t>
            </w:r>
          </w:p>
        </w:tc>
        <w:tc>
          <w:tcPr>
            <w:tcW w:w="194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C1C8828" w14:textId="18F2ACEE" w:rsidR="009E032A" w:rsidRPr="008A6DB6" w:rsidRDefault="00633377">
            <w:pPr>
              <w:spacing w:after="0" w:line="240" w:lineRule="auto"/>
              <w:jc w:val="center"/>
              <w:rPr>
                <w:rFonts w:ascii="Calibri" w:hAnsi="Calibri" w:cs="Calibri"/>
                <w:sz w:val="18"/>
                <w:szCs w:val="18"/>
              </w:rPr>
            </w:pPr>
            <w:r>
              <w:rPr>
                <w:rFonts w:ascii="Calibri" w:hAnsi="Calibri" w:cs="Calibri"/>
                <w:color w:val="000000"/>
                <w:sz w:val="18"/>
                <w:szCs w:val="18"/>
              </w:rPr>
              <w:t>518</w:t>
            </w:r>
          </w:p>
        </w:tc>
        <w:tc>
          <w:tcPr>
            <w:tcW w:w="162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DA01C68" w14:textId="66DDA272" w:rsidR="009E032A" w:rsidRPr="008A6DB6" w:rsidRDefault="00F71CA1">
            <w:pPr>
              <w:spacing w:after="0" w:line="240" w:lineRule="auto"/>
              <w:jc w:val="center"/>
              <w:rPr>
                <w:rFonts w:ascii="Calibri" w:hAnsi="Calibri" w:cs="Calibri"/>
                <w:sz w:val="18"/>
                <w:szCs w:val="18"/>
              </w:rPr>
            </w:pPr>
            <w:r>
              <w:rPr>
                <w:rFonts w:ascii="Calibri" w:hAnsi="Calibri" w:cs="Calibri"/>
                <w:color w:val="000000"/>
                <w:sz w:val="18"/>
                <w:szCs w:val="18"/>
              </w:rPr>
              <w:t>1</w:t>
            </w:r>
            <w:r w:rsidR="00633377">
              <w:rPr>
                <w:rFonts w:ascii="Calibri" w:hAnsi="Calibri" w:cs="Calibri"/>
                <w:color w:val="000000"/>
                <w:sz w:val="18"/>
                <w:szCs w:val="18"/>
              </w:rPr>
              <w:t>41</w:t>
            </w:r>
          </w:p>
        </w:tc>
      </w:tr>
      <w:tr w:rsidR="009E032A" w:rsidRPr="008A6DB6" w14:paraId="43393762" w14:textId="77777777">
        <w:trPr>
          <w:jc w:val="center"/>
        </w:trPr>
        <w:tc>
          <w:tcPr>
            <w:tcW w:w="3081"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607AEF3"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Demandas por reparación de daño ambiental</w:t>
            </w:r>
          </w:p>
        </w:tc>
        <w:tc>
          <w:tcPr>
            <w:tcW w:w="181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FCF542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100</w:t>
            </w:r>
          </w:p>
        </w:tc>
        <w:tc>
          <w:tcPr>
            <w:tcW w:w="194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FDB4424"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76</w:t>
            </w:r>
          </w:p>
        </w:tc>
        <w:tc>
          <w:tcPr>
            <w:tcW w:w="162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9D1DDD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24</w:t>
            </w:r>
          </w:p>
        </w:tc>
      </w:tr>
      <w:tr w:rsidR="009E032A" w:rsidRPr="008A6DB6" w14:paraId="4502C5CB" w14:textId="77777777">
        <w:trPr>
          <w:jc w:val="center"/>
        </w:trPr>
        <w:tc>
          <w:tcPr>
            <w:tcW w:w="3081"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50E8B1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Solicitudes de autorización SMA</w:t>
            </w:r>
          </w:p>
        </w:tc>
        <w:tc>
          <w:tcPr>
            <w:tcW w:w="181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9FB8937"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86</w:t>
            </w:r>
          </w:p>
        </w:tc>
        <w:tc>
          <w:tcPr>
            <w:tcW w:w="194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1CBC6D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86</w:t>
            </w:r>
          </w:p>
        </w:tc>
        <w:tc>
          <w:tcPr>
            <w:tcW w:w="162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198FBD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r>
      <w:tr w:rsidR="009E032A" w:rsidRPr="008A6DB6" w14:paraId="6ADD2E29" w14:textId="77777777">
        <w:trPr>
          <w:jc w:val="center"/>
        </w:trPr>
        <w:tc>
          <w:tcPr>
            <w:tcW w:w="3081"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66AD04B"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Consultas SMA</w:t>
            </w:r>
          </w:p>
        </w:tc>
        <w:tc>
          <w:tcPr>
            <w:tcW w:w="181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AC59508"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9</w:t>
            </w:r>
          </w:p>
        </w:tc>
        <w:tc>
          <w:tcPr>
            <w:tcW w:w="194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8F307D5"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9</w:t>
            </w:r>
          </w:p>
        </w:tc>
        <w:tc>
          <w:tcPr>
            <w:tcW w:w="162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E804B80"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r>
      <w:tr w:rsidR="009E032A" w:rsidRPr="008A6DB6" w14:paraId="611DB463" w14:textId="77777777">
        <w:trPr>
          <w:jc w:val="center"/>
        </w:trPr>
        <w:tc>
          <w:tcPr>
            <w:tcW w:w="3081"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4240D1BB"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Total</w:t>
            </w:r>
          </w:p>
        </w:tc>
        <w:tc>
          <w:tcPr>
            <w:tcW w:w="1814"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4BBAD01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854</w:t>
            </w:r>
          </w:p>
        </w:tc>
        <w:tc>
          <w:tcPr>
            <w:tcW w:w="1944"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58CD13E9" w14:textId="50ED049B"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6</w:t>
            </w:r>
            <w:r w:rsidR="00633377">
              <w:rPr>
                <w:rFonts w:ascii="Calibri" w:hAnsi="Calibri" w:cs="Calibri"/>
                <w:b/>
                <w:color w:val="FFFFFF"/>
                <w:sz w:val="18"/>
                <w:szCs w:val="18"/>
              </w:rPr>
              <w:t>89</w:t>
            </w:r>
          </w:p>
        </w:tc>
        <w:tc>
          <w:tcPr>
            <w:tcW w:w="1627"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4E81B586" w14:textId="29818F1D"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16</w:t>
            </w:r>
            <w:r w:rsidR="00633377">
              <w:rPr>
                <w:rFonts w:ascii="Calibri" w:hAnsi="Calibri" w:cs="Calibri"/>
                <w:b/>
                <w:color w:val="FFFFFF"/>
                <w:sz w:val="18"/>
                <w:szCs w:val="18"/>
              </w:rPr>
              <w:t>5</w:t>
            </w:r>
          </w:p>
        </w:tc>
      </w:tr>
    </w:tbl>
    <w:p w14:paraId="4B9E2A95" w14:textId="77777777" w:rsidR="009E032A" w:rsidRDefault="009E032A" w:rsidP="00CD5B7E">
      <w:pPr>
        <w:spacing w:after="40" w:line="240" w:lineRule="auto"/>
        <w:rPr>
          <w:rFonts w:ascii="Calibri" w:hAnsi="Calibri" w:cs="Calibri"/>
          <w:i/>
          <w:iCs/>
          <w:color w:val="808080" w:themeColor="background1" w:themeShade="80"/>
          <w:sz w:val="18"/>
          <w:szCs w:val="18"/>
        </w:rPr>
      </w:pPr>
      <w:r w:rsidRPr="009E032A">
        <w:rPr>
          <w:rFonts w:ascii="Calibri" w:hAnsi="Calibri" w:cs="Calibri"/>
          <w:i/>
          <w:iCs/>
          <w:color w:val="808080" w:themeColor="background1" w:themeShade="80"/>
          <w:sz w:val="18"/>
          <w:szCs w:val="18"/>
        </w:rPr>
        <w:t>*Nota metodológica sobre cifras históricas de causas ingresadas: Incluyen 4 causas que fueron reingresadas al Tribunal en cumplimiento de sentencias de la Corte Suprema: 2 reclamaciones de ilegalidad (R-140-2016 y R-175-2018) y 2 demandas por reparación de daño ambiental (D-26-2016 y D-27-2016). Estas causas se contabilizan dos veces en el total histórico de ingresos: una por su ingreso original y otra por su reingreso, lo que explica una diferencia de 4 unidades entre el número de causas únicas y el total de ingresos acumulados.</w:t>
      </w:r>
    </w:p>
    <w:p w14:paraId="6F3FEA2D" w14:textId="0A579A03" w:rsidR="00CD5B7E" w:rsidRDefault="00CD5B7E" w:rsidP="00CD5B7E">
      <w:pPr>
        <w:spacing w:after="40" w:line="240" w:lineRule="auto"/>
        <w:rPr>
          <w:rFonts w:ascii="Calibri" w:hAnsi="Calibri" w:cs="Calibri"/>
          <w:i/>
          <w:iCs/>
          <w:color w:val="808080" w:themeColor="background1" w:themeShade="80"/>
          <w:sz w:val="18"/>
          <w:szCs w:val="18"/>
        </w:rPr>
      </w:pPr>
    </w:p>
    <w:p w14:paraId="3525CC44" w14:textId="0AD0555E" w:rsidR="009E032A" w:rsidRPr="003301B6" w:rsidRDefault="003301B6" w:rsidP="003301B6">
      <w:pPr>
        <w:keepNext/>
        <w:spacing w:before="60" w:after="80"/>
        <w:jc w:val="center"/>
        <w:rPr>
          <w:rFonts w:ascii="Calibri" w:hAnsi="Calibri" w:cs="Calibri"/>
          <w:i/>
          <w:iCs/>
          <w:color w:val="767676"/>
          <w:sz w:val="18"/>
          <w:szCs w:val="18"/>
        </w:rPr>
      </w:pPr>
      <w:r>
        <w:rPr>
          <w:rFonts w:ascii="Calibri" w:hAnsi="Calibri" w:cs="Calibri"/>
          <w:noProof/>
        </w:rPr>
        <w:drawing>
          <wp:anchor distT="0" distB="0" distL="114300" distR="114300" simplePos="0" relativeHeight="251658240" behindDoc="1" locked="0" layoutInCell="1" allowOverlap="1" wp14:anchorId="08CEF94A" wp14:editId="571A3BA6">
            <wp:simplePos x="0" y="0"/>
            <wp:positionH relativeFrom="margin">
              <wp:posOffset>-180975</wp:posOffset>
            </wp:positionH>
            <wp:positionV relativeFrom="paragraph">
              <wp:posOffset>206375</wp:posOffset>
            </wp:positionV>
            <wp:extent cx="6113302" cy="1497330"/>
            <wp:effectExtent l="0" t="0" r="0" b="0"/>
            <wp:wrapTight wrapText="bothSides">
              <wp:wrapPolygon edited="0">
                <wp:start x="0" y="0"/>
                <wp:lineTo x="0" y="21435"/>
                <wp:lineTo x="21504" y="21435"/>
                <wp:lineTo x="21504" y="0"/>
                <wp:lineTo x="0" y="0"/>
              </wp:wrapPolygon>
            </wp:wrapTight>
            <wp:docPr id="5427661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66188" name="Imagen 542766188"/>
                    <pic:cNvPicPr/>
                  </pic:nvPicPr>
                  <pic:blipFill>
                    <a:blip r:embed="rId13" cstate="print">
                      <a:extLst>
                        <a:ext uri="{28A0092B-C50C-407E-A947-70E740481C1C}">
                          <a14:useLocalDpi xmlns:a14="http://schemas.microsoft.com/office/drawing/2010/main"/>
                        </a:ext>
                      </a:extLst>
                    </a:blip>
                    <a:stretch>
                      <a:fillRect/>
                    </a:stretch>
                  </pic:blipFill>
                  <pic:spPr>
                    <a:xfrm>
                      <a:off x="0" y="0"/>
                      <a:ext cx="6113302" cy="1497330"/>
                    </a:xfrm>
                    <a:prstGeom prst="rect">
                      <a:avLst/>
                    </a:prstGeom>
                  </pic:spPr>
                </pic:pic>
              </a:graphicData>
            </a:graphic>
            <wp14:sizeRelH relativeFrom="page">
              <wp14:pctWidth>0</wp14:pctWidth>
            </wp14:sizeRelH>
            <wp14:sizeRelV relativeFrom="page">
              <wp14:pctHeight>0</wp14:pctHeight>
            </wp14:sizeRelV>
          </wp:anchor>
        </w:drawing>
      </w:r>
      <w:r w:rsidR="009E032A" w:rsidRPr="0C2F7172">
        <w:rPr>
          <w:rFonts w:ascii="Calibri" w:hAnsi="Calibri" w:cs="Calibri"/>
          <w:i/>
          <w:iCs/>
          <w:color w:val="767676"/>
          <w:sz w:val="18"/>
          <w:szCs w:val="18"/>
        </w:rPr>
        <w:t>Gráfico 3. Estado general de causas — histórico acumulado a julio 2026</w:t>
      </w:r>
    </w:p>
    <w:p w14:paraId="061A1C0E" w14:textId="77777777" w:rsidR="009E032A" w:rsidRPr="009E032A" w:rsidRDefault="009E032A" w:rsidP="009E032A">
      <w:pPr>
        <w:spacing w:before="40"/>
        <w:jc w:val="center"/>
        <w:rPr>
          <w:rFonts w:ascii="Calibri" w:hAnsi="Calibri" w:cs="Calibri"/>
          <w:b/>
          <w:bCs/>
          <w:color w:val="1F3864"/>
        </w:rPr>
      </w:pPr>
      <w:r w:rsidRPr="009E032A">
        <w:rPr>
          <w:rFonts w:ascii="Calibri" w:hAnsi="Calibri" w:cs="Calibri"/>
          <w:noProof/>
        </w:rPr>
        <w:drawing>
          <wp:inline distT="0" distB="0" distL="0" distR="0" wp14:anchorId="58148BFC" wp14:editId="274B2D9F">
            <wp:extent cx="1714649" cy="320068"/>
            <wp:effectExtent l="0" t="0" r="0" b="3810"/>
            <wp:docPr id="471473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473924" name=""/>
                    <pic:cNvPicPr/>
                  </pic:nvPicPr>
                  <pic:blipFill>
                    <a:blip r:embed="rId14"/>
                    <a:stretch>
                      <a:fillRect/>
                    </a:stretch>
                  </pic:blipFill>
                  <pic:spPr>
                    <a:xfrm>
                      <a:off x="0" y="0"/>
                      <a:ext cx="1714649" cy="320068"/>
                    </a:xfrm>
                    <a:prstGeom prst="rect">
                      <a:avLst/>
                    </a:prstGeom>
                  </pic:spPr>
                </pic:pic>
              </a:graphicData>
            </a:graphic>
          </wp:inline>
        </w:drawing>
      </w:r>
    </w:p>
    <w:p w14:paraId="32B30646" w14:textId="77777777" w:rsidR="009E032A" w:rsidRPr="009E032A" w:rsidRDefault="009E032A" w:rsidP="009E032A">
      <w:pPr>
        <w:keepNext/>
        <w:spacing w:before="60" w:after="80"/>
        <w:jc w:val="center"/>
        <w:rPr>
          <w:rFonts w:ascii="Calibri" w:hAnsi="Calibri" w:cs="Calibri"/>
          <w:sz w:val="18"/>
          <w:szCs w:val="18"/>
        </w:rPr>
      </w:pPr>
      <w:r w:rsidRPr="009E032A">
        <w:rPr>
          <w:rFonts w:ascii="Calibri" w:hAnsi="Calibri" w:cs="Calibri"/>
          <w:b/>
          <w:bCs/>
          <w:color w:val="1F3864"/>
          <w:sz w:val="18"/>
          <w:szCs w:val="18"/>
        </w:rPr>
        <w:lastRenderedPageBreak/>
        <w:t>Tabla 8. Tipo de término en causas de reclamación y demanda (histórico a julio 2026)</w:t>
      </w: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189"/>
        <w:gridCol w:w="1517"/>
        <w:gridCol w:w="1300"/>
        <w:gridCol w:w="1488"/>
      </w:tblGrid>
      <w:tr w:rsidR="009E032A" w:rsidRPr="008A6DB6" w14:paraId="7E8FA631" w14:textId="77777777">
        <w:trPr>
          <w:tblHeader/>
          <w:jc w:val="center"/>
        </w:trPr>
        <w:tc>
          <w:tcPr>
            <w:tcW w:w="4176"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1904865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Tipo de término</w:t>
            </w:r>
          </w:p>
        </w:tc>
        <w:tc>
          <w:tcPr>
            <w:tcW w:w="1512"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5DA1B7E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Reclamaciones</w:t>
            </w:r>
          </w:p>
        </w:tc>
        <w:tc>
          <w:tcPr>
            <w:tcW w:w="1296"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2019EB85"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Demandas</w:t>
            </w:r>
          </w:p>
        </w:tc>
        <w:tc>
          <w:tcPr>
            <w:tcW w:w="1483"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1D6D20CA" w14:textId="77777777" w:rsidR="009E032A" w:rsidRPr="008A6DB6" w:rsidRDefault="009E032A">
            <w:pPr>
              <w:spacing w:after="0" w:line="240" w:lineRule="auto"/>
              <w:jc w:val="center"/>
              <w:rPr>
                <w:rFonts w:ascii="Calibri" w:hAnsi="Calibri" w:cs="Calibri"/>
                <w:sz w:val="18"/>
                <w:szCs w:val="18"/>
              </w:rPr>
            </w:pPr>
            <w:proofErr w:type="gramStart"/>
            <w:r w:rsidRPr="008A6DB6">
              <w:rPr>
                <w:rFonts w:ascii="Calibri" w:hAnsi="Calibri" w:cs="Calibri"/>
                <w:b/>
                <w:color w:val="FFFFFF"/>
                <w:sz w:val="18"/>
                <w:szCs w:val="18"/>
              </w:rPr>
              <w:t>Total</w:t>
            </w:r>
            <w:proofErr w:type="gramEnd"/>
            <w:r w:rsidRPr="008A6DB6">
              <w:rPr>
                <w:rFonts w:ascii="Calibri" w:hAnsi="Calibri" w:cs="Calibri"/>
                <w:b/>
                <w:color w:val="FFFFFF"/>
                <w:sz w:val="18"/>
                <w:szCs w:val="18"/>
              </w:rPr>
              <w:t xml:space="preserve"> R y D</w:t>
            </w:r>
          </w:p>
        </w:tc>
      </w:tr>
      <w:tr w:rsidR="009E032A" w:rsidRPr="008A6DB6" w14:paraId="15308E07" w14:textId="77777777">
        <w:trPr>
          <w:trHeight w:val="237"/>
          <w:jc w:val="center"/>
        </w:trPr>
        <w:tc>
          <w:tcPr>
            <w:tcW w:w="417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7E7AA9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Sentencia definitiva (incluyendo acumuladas)</w:t>
            </w:r>
          </w:p>
        </w:tc>
        <w:tc>
          <w:tcPr>
            <w:tcW w:w="151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D879E26" w14:textId="05782D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3</w:t>
            </w:r>
            <w:r w:rsidR="006034F1">
              <w:rPr>
                <w:rFonts w:ascii="Calibri" w:hAnsi="Calibri" w:cs="Calibri"/>
                <w:color w:val="000000"/>
                <w:sz w:val="18"/>
                <w:szCs w:val="18"/>
              </w:rPr>
              <w:t>89</w:t>
            </w:r>
          </w:p>
        </w:tc>
        <w:tc>
          <w:tcPr>
            <w:tcW w:w="12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6CADBF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26</w:t>
            </w:r>
          </w:p>
        </w:tc>
        <w:tc>
          <w:tcPr>
            <w:tcW w:w="148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F665DFC" w14:textId="5AFE5505" w:rsidR="009E032A" w:rsidRPr="008A6DB6" w:rsidRDefault="006034F1">
            <w:pPr>
              <w:spacing w:after="0" w:line="240" w:lineRule="auto"/>
              <w:jc w:val="center"/>
              <w:rPr>
                <w:rFonts w:ascii="Calibri" w:hAnsi="Calibri" w:cs="Calibri"/>
                <w:sz w:val="18"/>
                <w:szCs w:val="18"/>
              </w:rPr>
            </w:pPr>
            <w:r>
              <w:rPr>
                <w:rFonts w:ascii="Calibri" w:hAnsi="Calibri" w:cs="Calibri"/>
                <w:color w:val="000000"/>
                <w:sz w:val="18"/>
                <w:szCs w:val="18"/>
              </w:rPr>
              <w:t>415</w:t>
            </w:r>
          </w:p>
        </w:tc>
      </w:tr>
      <w:tr w:rsidR="009E032A" w:rsidRPr="008A6DB6" w14:paraId="5F682C76" w14:textId="77777777">
        <w:trPr>
          <w:jc w:val="center"/>
        </w:trPr>
        <w:tc>
          <w:tcPr>
            <w:tcW w:w="417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2C5513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Conciliación / Avenimiento / Transacción</w:t>
            </w:r>
          </w:p>
        </w:tc>
        <w:tc>
          <w:tcPr>
            <w:tcW w:w="151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6C9D7C3"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4</w:t>
            </w:r>
          </w:p>
        </w:tc>
        <w:tc>
          <w:tcPr>
            <w:tcW w:w="12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8674ECC"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16</w:t>
            </w:r>
          </w:p>
        </w:tc>
        <w:tc>
          <w:tcPr>
            <w:tcW w:w="148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E46DBB9"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20</w:t>
            </w:r>
          </w:p>
        </w:tc>
      </w:tr>
      <w:tr w:rsidR="009E032A" w:rsidRPr="008A6DB6" w14:paraId="29729E43" w14:textId="77777777">
        <w:trPr>
          <w:jc w:val="center"/>
        </w:trPr>
        <w:tc>
          <w:tcPr>
            <w:tcW w:w="417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A7E860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Otro tipo de término (desistimiento, inadmisibilidad u otro)</w:t>
            </w:r>
          </w:p>
        </w:tc>
        <w:tc>
          <w:tcPr>
            <w:tcW w:w="151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2E9A31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125</w:t>
            </w:r>
          </w:p>
        </w:tc>
        <w:tc>
          <w:tcPr>
            <w:tcW w:w="1296"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822D204"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34</w:t>
            </w:r>
          </w:p>
        </w:tc>
        <w:tc>
          <w:tcPr>
            <w:tcW w:w="148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ADFDEC8"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159</w:t>
            </w:r>
          </w:p>
        </w:tc>
      </w:tr>
      <w:tr w:rsidR="009E032A" w:rsidRPr="008A6DB6" w14:paraId="021956CC" w14:textId="77777777">
        <w:trPr>
          <w:jc w:val="center"/>
        </w:trPr>
        <w:tc>
          <w:tcPr>
            <w:tcW w:w="4176"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2D2E30B4" w14:textId="77777777" w:rsidR="009E032A" w:rsidRPr="008A6DB6" w:rsidRDefault="009E032A">
            <w:pPr>
              <w:spacing w:after="0" w:line="240" w:lineRule="auto"/>
              <w:jc w:val="center"/>
              <w:rPr>
                <w:rFonts w:ascii="Calibri" w:hAnsi="Calibri" w:cs="Calibri"/>
                <w:sz w:val="18"/>
                <w:szCs w:val="18"/>
              </w:rPr>
            </w:pPr>
            <w:proofErr w:type="gramStart"/>
            <w:r w:rsidRPr="008A6DB6">
              <w:rPr>
                <w:rFonts w:ascii="Calibri" w:hAnsi="Calibri" w:cs="Calibri"/>
                <w:b/>
                <w:color w:val="FFFFFF"/>
                <w:sz w:val="18"/>
                <w:szCs w:val="18"/>
              </w:rPr>
              <w:t>Total</w:t>
            </w:r>
            <w:proofErr w:type="gramEnd"/>
            <w:r w:rsidRPr="008A6DB6">
              <w:rPr>
                <w:rFonts w:ascii="Calibri" w:hAnsi="Calibri" w:cs="Calibri"/>
                <w:b/>
                <w:color w:val="FFFFFF"/>
                <w:sz w:val="18"/>
                <w:szCs w:val="18"/>
              </w:rPr>
              <w:t xml:space="preserve"> terminadas</w:t>
            </w:r>
          </w:p>
        </w:tc>
        <w:tc>
          <w:tcPr>
            <w:tcW w:w="1512"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600F445A" w14:textId="52D9F3DB" w:rsidR="009E032A" w:rsidRPr="008A6DB6" w:rsidRDefault="006034F1">
            <w:pPr>
              <w:spacing w:after="0" w:line="240" w:lineRule="auto"/>
              <w:jc w:val="center"/>
              <w:rPr>
                <w:rFonts w:ascii="Calibri" w:hAnsi="Calibri" w:cs="Calibri"/>
                <w:sz w:val="18"/>
                <w:szCs w:val="18"/>
              </w:rPr>
            </w:pPr>
            <w:r>
              <w:rPr>
                <w:rFonts w:ascii="Calibri" w:hAnsi="Calibri" w:cs="Calibri"/>
                <w:b/>
                <w:color w:val="FFFFFF"/>
                <w:sz w:val="18"/>
                <w:szCs w:val="18"/>
              </w:rPr>
              <w:t>518</w:t>
            </w:r>
          </w:p>
        </w:tc>
        <w:tc>
          <w:tcPr>
            <w:tcW w:w="1296"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44BE1E2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76</w:t>
            </w:r>
          </w:p>
        </w:tc>
        <w:tc>
          <w:tcPr>
            <w:tcW w:w="1483" w:type="dxa"/>
            <w:tcBorders>
              <w:top w:val="single" w:sz="4" w:space="0" w:color="AAAAAA"/>
              <w:left w:val="single" w:sz="4" w:space="0" w:color="AAAAAA"/>
              <w:bottom w:val="single" w:sz="4" w:space="0" w:color="AAAAAA"/>
              <w:right w:val="single" w:sz="4" w:space="0" w:color="AAAAAA"/>
            </w:tcBorders>
            <w:shd w:val="clear" w:color="auto" w:fill="1F3864"/>
            <w:tcMar>
              <w:top w:w="55" w:type="dxa"/>
              <w:left w:w="55" w:type="dxa"/>
              <w:bottom w:w="55" w:type="dxa"/>
              <w:right w:w="55" w:type="dxa"/>
            </w:tcMar>
            <w:vAlign w:val="center"/>
          </w:tcPr>
          <w:p w14:paraId="4C98198F" w14:textId="15CE0A3D"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59</w:t>
            </w:r>
            <w:r w:rsidR="006034F1">
              <w:rPr>
                <w:rFonts w:ascii="Calibri" w:hAnsi="Calibri" w:cs="Calibri"/>
                <w:b/>
                <w:color w:val="FFFFFF"/>
                <w:sz w:val="18"/>
                <w:szCs w:val="18"/>
              </w:rPr>
              <w:t>4</w:t>
            </w:r>
          </w:p>
        </w:tc>
      </w:tr>
    </w:tbl>
    <w:p w14:paraId="21238D67" w14:textId="77777777" w:rsidR="009E032A" w:rsidRPr="009E032A" w:rsidRDefault="009E032A" w:rsidP="009E032A">
      <w:pPr>
        <w:spacing w:line="278" w:lineRule="auto"/>
        <w:jc w:val="left"/>
        <w:rPr>
          <w:rFonts w:ascii="Calibri" w:hAnsi="Calibri" w:cs="Calibri"/>
        </w:rPr>
      </w:pPr>
    </w:p>
    <w:p w14:paraId="1BCEE254" w14:textId="77777777" w:rsidR="009E032A" w:rsidRPr="009E032A" w:rsidRDefault="009E032A" w:rsidP="009E032A">
      <w:pPr>
        <w:pStyle w:val="Ttulo2"/>
        <w:keepNext/>
        <w:rPr>
          <w:rFonts w:ascii="Calibri" w:hAnsi="Calibri" w:cs="Calibri"/>
        </w:rPr>
      </w:pPr>
      <w:r w:rsidRPr="009E032A">
        <w:rPr>
          <w:rFonts w:ascii="Calibri" w:hAnsi="Calibri" w:cs="Calibri"/>
        </w:rPr>
        <w:t>Impugnaciones de sentencias del Tribunal ante Tribunales Superiores</w:t>
      </w:r>
    </w:p>
    <w:p w14:paraId="6ACD8076" w14:textId="77777777" w:rsidR="009E032A" w:rsidRPr="009E032A" w:rsidRDefault="009E032A" w:rsidP="009E032A">
      <w:pPr>
        <w:spacing w:after="120"/>
        <w:rPr>
          <w:rFonts w:ascii="Calibri" w:hAnsi="Calibri" w:cs="Calibri"/>
          <w:color w:val="000000"/>
        </w:rPr>
      </w:pPr>
      <w:r w:rsidRPr="009E032A">
        <w:rPr>
          <w:rFonts w:ascii="Calibri" w:hAnsi="Calibri" w:cs="Calibri"/>
          <w:color w:val="000000"/>
        </w:rPr>
        <w:t>Esta sección registra los recursos de casación, queja y otros medios de impugnación interpuestos ante la Corte Suprema y la Corte de Apelaciones de Santiago contra las sentencias del Tribunal. Al cierre de julio de 2026 se registran 28 recursos aún no resueltos.</w:t>
      </w:r>
    </w:p>
    <w:p w14:paraId="68C627CD" w14:textId="77777777" w:rsidR="009E032A" w:rsidRPr="009E032A" w:rsidRDefault="009E032A" w:rsidP="009E032A">
      <w:pPr>
        <w:spacing w:after="120"/>
        <w:rPr>
          <w:rFonts w:ascii="Calibri" w:hAnsi="Calibri" w:cs="Calibri"/>
        </w:rPr>
      </w:pPr>
      <w:r w:rsidRPr="009E032A">
        <w:rPr>
          <w:rFonts w:ascii="Calibri" w:hAnsi="Calibri" w:cs="Calibri"/>
          <w:color w:val="000000" w:themeColor="text1"/>
        </w:rPr>
        <w:t>Entre enero y junio de 2026 se resolvieron 16 impugnaciones. En julio, la Corte Suprema resolvió 1 recurso de casación, correspondiente a la causa R-412-2023, rechazándolo y confirmando la sentencia del Tribunal. De este modo, durante el período enero–julio se resolvieron 17 impugnaciones.</w:t>
      </w:r>
    </w:p>
    <w:p w14:paraId="14F1C3E9" w14:textId="2488B3CB" w:rsidR="009E032A" w:rsidRPr="009E032A" w:rsidRDefault="009E032A" w:rsidP="009E032A">
      <w:pPr>
        <w:spacing w:after="120"/>
        <w:rPr>
          <w:rFonts w:ascii="Calibri" w:hAnsi="Calibri" w:cs="Calibri"/>
          <w:color w:val="000000"/>
        </w:rPr>
      </w:pPr>
      <w:r w:rsidRPr="009E032A">
        <w:rPr>
          <w:rFonts w:ascii="Calibri" w:hAnsi="Calibri" w:cs="Calibri"/>
          <w:color w:val="000000" w:themeColor="text1"/>
        </w:rPr>
        <w:t xml:space="preserve">La tabla siguiente detalla el resultado procesal de las impugnaciones resueltas </w:t>
      </w:r>
      <w:r w:rsidR="0B26A2AC" w:rsidRPr="3CA408EF">
        <w:rPr>
          <w:rFonts w:ascii="Calibri" w:hAnsi="Calibri" w:cs="Calibri"/>
          <w:color w:val="000000" w:themeColor="text1"/>
        </w:rPr>
        <w:t>entre</w:t>
      </w:r>
      <w:r w:rsidRPr="009E032A">
        <w:rPr>
          <w:rFonts w:ascii="Calibri" w:hAnsi="Calibri" w:cs="Calibri"/>
          <w:color w:val="000000" w:themeColor="text1"/>
        </w:rPr>
        <w:t xml:space="preserve"> enero</w:t>
      </w:r>
      <w:r w:rsidR="0B26A2AC" w:rsidRPr="3CA408EF">
        <w:rPr>
          <w:rFonts w:ascii="Calibri" w:hAnsi="Calibri" w:cs="Calibri"/>
          <w:color w:val="000000" w:themeColor="text1"/>
        </w:rPr>
        <w:t xml:space="preserve"> y </w:t>
      </w:r>
      <w:r w:rsidRPr="009E032A">
        <w:rPr>
          <w:rFonts w:ascii="Calibri" w:hAnsi="Calibri" w:cs="Calibri"/>
          <w:color w:val="000000" w:themeColor="text1"/>
        </w:rPr>
        <w:t>julio de 2026, desglosado por período.</w:t>
      </w:r>
    </w:p>
    <w:p w14:paraId="19F56C5B" w14:textId="77777777" w:rsidR="009E032A" w:rsidRPr="009E032A" w:rsidRDefault="009E032A" w:rsidP="009E032A">
      <w:pPr>
        <w:keepNext/>
        <w:spacing w:before="60" w:after="80"/>
        <w:jc w:val="center"/>
        <w:rPr>
          <w:rFonts w:ascii="Calibri" w:hAnsi="Calibri" w:cs="Calibri"/>
          <w:sz w:val="18"/>
          <w:szCs w:val="18"/>
        </w:rPr>
      </w:pPr>
      <w:r w:rsidRPr="009E032A">
        <w:rPr>
          <w:rFonts w:ascii="Calibri" w:hAnsi="Calibri" w:cs="Calibri"/>
          <w:b/>
          <w:bCs/>
          <w:color w:val="1F3864"/>
          <w:sz w:val="18"/>
          <w:szCs w:val="18"/>
        </w:rPr>
        <w:t>Tabla 9. Resumen de resultado procesal de recursos resueltos por período — enero–julio 2026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9"/>
        <w:gridCol w:w="1994"/>
        <w:gridCol w:w="2340"/>
        <w:gridCol w:w="1517"/>
        <w:gridCol w:w="1084"/>
      </w:tblGrid>
      <w:tr w:rsidR="009E032A" w:rsidRPr="008A6DB6" w14:paraId="7093D633" w14:textId="77777777" w:rsidTr="00297491">
        <w:trPr>
          <w:tblHeader/>
          <w:jc w:val="center"/>
        </w:trPr>
        <w:tc>
          <w:tcPr>
            <w:tcW w:w="1559"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774AA710"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Período</w:t>
            </w:r>
          </w:p>
        </w:tc>
        <w:tc>
          <w:tcPr>
            <w:tcW w:w="199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05F80003"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Rechaza / Confirma</w:t>
            </w:r>
          </w:p>
        </w:tc>
        <w:tc>
          <w:tcPr>
            <w:tcW w:w="2340"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1625157C"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Inadmisible / Confirma</w:t>
            </w:r>
          </w:p>
        </w:tc>
        <w:tc>
          <w:tcPr>
            <w:tcW w:w="1517"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27B5F7D6"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Acoge (anula)</w:t>
            </w:r>
          </w:p>
        </w:tc>
        <w:tc>
          <w:tcPr>
            <w:tcW w:w="108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0AF192A7"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Total</w:t>
            </w:r>
          </w:p>
        </w:tc>
      </w:tr>
      <w:tr w:rsidR="009E032A" w:rsidRPr="008A6DB6" w14:paraId="05540C66"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28D51F1" w14:textId="378CABDE" w:rsidR="009E032A" w:rsidRPr="008A6DB6" w:rsidRDefault="00297491">
            <w:pPr>
              <w:spacing w:after="0" w:line="240" w:lineRule="auto"/>
              <w:jc w:val="center"/>
              <w:rPr>
                <w:rFonts w:ascii="Calibri" w:hAnsi="Calibri" w:cs="Calibri"/>
                <w:sz w:val="18"/>
                <w:szCs w:val="18"/>
              </w:rPr>
            </w:pPr>
            <w:r>
              <w:rPr>
                <w:rFonts w:ascii="Calibri" w:hAnsi="Calibri" w:cs="Calibri"/>
                <w:b/>
                <w:color w:val="000000" w:themeColor="text1"/>
                <w:sz w:val="18"/>
                <w:szCs w:val="18"/>
              </w:rPr>
              <w:t>Enero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28D8EA7" w14:textId="42B2C722" w:rsidR="009E032A" w:rsidRPr="008A6DB6" w:rsidRDefault="00424624">
            <w:pPr>
              <w:spacing w:after="0" w:line="240" w:lineRule="auto"/>
              <w:jc w:val="center"/>
              <w:rPr>
                <w:rFonts w:ascii="Calibri" w:hAnsi="Calibri" w:cs="Calibri"/>
                <w:sz w:val="18"/>
                <w:szCs w:val="18"/>
              </w:rPr>
            </w:pPr>
            <w:r>
              <w:rPr>
                <w:rFonts w:ascii="Calibri" w:hAnsi="Calibri" w:cs="Calibri"/>
                <w:color w:val="000000"/>
                <w:sz w:val="18"/>
                <w:szCs w:val="18"/>
              </w:rPr>
              <w:t>4</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BA65922" w14:textId="6C3C1016" w:rsidR="009E032A" w:rsidRPr="008A6DB6" w:rsidRDefault="00424624">
            <w:pPr>
              <w:spacing w:after="0" w:line="240" w:lineRule="auto"/>
              <w:jc w:val="center"/>
              <w:rPr>
                <w:rFonts w:ascii="Calibri" w:hAnsi="Calibri" w:cs="Calibri"/>
                <w:sz w:val="18"/>
                <w:szCs w:val="18"/>
              </w:rPr>
            </w:pPr>
            <w:r>
              <w:rPr>
                <w:rFonts w:ascii="Calibri" w:hAnsi="Calibri" w:cs="Calibri"/>
                <w:color w:val="000000"/>
                <w:sz w:val="18"/>
                <w:szCs w:val="18"/>
              </w:rPr>
              <w:t>2</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7B65D98" w14:textId="1BE1F720" w:rsidR="009E032A" w:rsidRPr="008A6DB6" w:rsidRDefault="00424624">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A316DF4" w14:textId="0DCEBDCC" w:rsidR="009E032A" w:rsidRPr="008A6DB6" w:rsidRDefault="00424624">
            <w:pPr>
              <w:spacing w:after="0" w:line="240" w:lineRule="auto"/>
              <w:jc w:val="center"/>
              <w:rPr>
                <w:rFonts w:ascii="Calibri" w:hAnsi="Calibri" w:cs="Calibri"/>
                <w:sz w:val="18"/>
                <w:szCs w:val="18"/>
              </w:rPr>
            </w:pPr>
            <w:r>
              <w:rPr>
                <w:rFonts w:ascii="Calibri" w:hAnsi="Calibri" w:cs="Calibri"/>
                <w:color w:val="000000"/>
                <w:sz w:val="18"/>
                <w:szCs w:val="18"/>
              </w:rPr>
              <w:t>6</w:t>
            </w:r>
          </w:p>
        </w:tc>
      </w:tr>
      <w:tr w:rsidR="00297491" w:rsidRPr="008A6DB6" w14:paraId="72CF67B3"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DEB9122" w14:textId="2A32C560" w:rsidR="00297491" w:rsidRPr="3CA408EF" w:rsidRDefault="00297491">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Febrero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12BB78B" w14:textId="50E89EA6" w:rsidR="00297491" w:rsidRPr="008A6DB6" w:rsidRDefault="00B5683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52D2272" w14:textId="68CE643E" w:rsidR="00297491" w:rsidRPr="008A6DB6" w:rsidRDefault="00B5683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F8F25CF" w14:textId="262464BC" w:rsidR="00297491" w:rsidRPr="008A6DB6" w:rsidRDefault="00424624">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1AA7175" w14:textId="74100889" w:rsidR="00297491" w:rsidRPr="008A6DB6" w:rsidRDefault="00424624">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r>
      <w:tr w:rsidR="00297491" w:rsidRPr="008A6DB6" w14:paraId="3BEC8F56"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9B96BFE" w14:textId="79E76045" w:rsidR="00297491" w:rsidRPr="3CA408EF" w:rsidRDefault="00424624">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Marzo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970BD20" w14:textId="071B3760" w:rsidR="00297491" w:rsidRPr="008A6DB6" w:rsidRDefault="00B5683F">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51443E7" w14:textId="3A281506" w:rsidR="00297491" w:rsidRPr="008A6DB6" w:rsidRDefault="00B5683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57DAF22" w14:textId="2EBB5508" w:rsidR="00297491" w:rsidRPr="008A6DB6" w:rsidRDefault="00B5683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1B4B0B9" w14:textId="4F177F07" w:rsidR="00297491" w:rsidRPr="008A6DB6" w:rsidRDefault="001B4604">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r>
      <w:tr w:rsidR="00297491" w:rsidRPr="008A6DB6" w14:paraId="31C9C0F4"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EA0A1AC" w14:textId="46BD4E4B" w:rsidR="00297491" w:rsidRPr="3CA408EF" w:rsidRDefault="00424624">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Abril</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3671CCC" w14:textId="7649739F" w:rsidR="00297491" w:rsidRPr="008A6DB6" w:rsidRDefault="001B4604">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5C8ABBC" w14:textId="7AE58442" w:rsidR="00297491" w:rsidRPr="008A6DB6" w:rsidRDefault="001B4604">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E70F4CE" w14:textId="50A21D43" w:rsidR="00297491" w:rsidRPr="008A6DB6" w:rsidRDefault="001B4604">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E6C74CD" w14:textId="7D2D5EFD" w:rsidR="00297491" w:rsidRPr="008A6DB6" w:rsidRDefault="001B4604">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r>
      <w:tr w:rsidR="009E032A" w:rsidRPr="008A6DB6" w14:paraId="7D67A1A2"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46C67F8"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Mayo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DDD5070"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E63AD2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0F5C008"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ED49BBE"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r>
      <w:tr w:rsidR="009E032A" w:rsidRPr="008A6DB6" w14:paraId="67ABDDAD"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BB0CD59"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Junio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8C28EC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AECFC2D"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09342E8"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C7AA229"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3</w:t>
            </w:r>
          </w:p>
        </w:tc>
      </w:tr>
      <w:tr w:rsidR="009E032A" w:rsidRPr="008A6DB6" w14:paraId="10B97CCD" w14:textId="77777777" w:rsidTr="00297491">
        <w:trPr>
          <w:jc w:val="center"/>
        </w:trPr>
        <w:tc>
          <w:tcPr>
            <w:tcW w:w="1559" w:type="dxa"/>
            <w:tcBorders>
              <w:top w:val="single" w:sz="4" w:space="0" w:color="AAAAAA"/>
              <w:left w:val="single" w:sz="4" w:space="0" w:color="AAAAAA"/>
              <w:bottom w:val="single" w:sz="4" w:space="0" w:color="AAAAAA"/>
              <w:right w:val="single" w:sz="4" w:space="0" w:color="AAAAAA"/>
            </w:tcBorders>
            <w:tcMar>
              <w:top w:w="55" w:type="dxa"/>
              <w:left w:w="55" w:type="dxa"/>
              <w:bottom w:w="55" w:type="dxa"/>
              <w:right w:w="55" w:type="dxa"/>
            </w:tcMar>
            <w:vAlign w:val="center"/>
          </w:tcPr>
          <w:p w14:paraId="47642D6F"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000000"/>
                <w:sz w:val="18"/>
                <w:szCs w:val="18"/>
              </w:rPr>
              <w:t>Julio</w:t>
            </w:r>
          </w:p>
        </w:tc>
        <w:tc>
          <w:tcPr>
            <w:tcW w:w="1994" w:type="dxa"/>
            <w:tcBorders>
              <w:top w:val="single" w:sz="4" w:space="0" w:color="AAAAAA"/>
              <w:left w:val="single" w:sz="4" w:space="0" w:color="AAAAAA"/>
              <w:bottom w:val="single" w:sz="4" w:space="0" w:color="AAAAAA"/>
              <w:right w:val="single" w:sz="4" w:space="0" w:color="AAAAAA"/>
            </w:tcBorders>
            <w:tcMar>
              <w:top w:w="55" w:type="dxa"/>
              <w:left w:w="55" w:type="dxa"/>
              <w:bottom w:w="55" w:type="dxa"/>
              <w:right w:w="55" w:type="dxa"/>
            </w:tcMar>
            <w:vAlign w:val="center"/>
          </w:tcPr>
          <w:p w14:paraId="692FD144"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w:t>
            </w:r>
          </w:p>
        </w:tc>
        <w:tc>
          <w:tcPr>
            <w:tcW w:w="2340" w:type="dxa"/>
            <w:tcBorders>
              <w:top w:val="single" w:sz="4" w:space="0" w:color="AAAAAA"/>
              <w:left w:val="single" w:sz="4" w:space="0" w:color="AAAAAA"/>
              <w:bottom w:val="single" w:sz="4" w:space="0" w:color="AAAAAA"/>
              <w:right w:val="single" w:sz="4" w:space="0" w:color="AAAAAA"/>
            </w:tcBorders>
            <w:tcMar>
              <w:top w:w="55" w:type="dxa"/>
              <w:left w:w="55" w:type="dxa"/>
              <w:bottom w:w="55" w:type="dxa"/>
              <w:right w:w="55" w:type="dxa"/>
            </w:tcMar>
            <w:vAlign w:val="center"/>
          </w:tcPr>
          <w:p w14:paraId="6A7C04A7"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517" w:type="dxa"/>
            <w:tcBorders>
              <w:top w:val="single" w:sz="4" w:space="0" w:color="AAAAAA"/>
              <w:left w:val="single" w:sz="4" w:space="0" w:color="AAAAAA"/>
              <w:bottom w:val="single" w:sz="4" w:space="0" w:color="AAAAAA"/>
              <w:right w:val="single" w:sz="4" w:space="0" w:color="AAAAAA"/>
            </w:tcBorders>
            <w:tcMar>
              <w:top w:w="55" w:type="dxa"/>
              <w:left w:w="55" w:type="dxa"/>
              <w:bottom w:w="55" w:type="dxa"/>
              <w:right w:w="55" w:type="dxa"/>
            </w:tcMar>
            <w:vAlign w:val="center"/>
          </w:tcPr>
          <w:p w14:paraId="32CB6A89"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tcMar>
              <w:top w:w="55" w:type="dxa"/>
              <w:left w:w="55" w:type="dxa"/>
              <w:bottom w:w="55" w:type="dxa"/>
              <w:right w:w="55" w:type="dxa"/>
            </w:tcMar>
            <w:vAlign w:val="center"/>
          </w:tcPr>
          <w:p w14:paraId="40C2EAE0"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color w:val="000000"/>
                <w:sz w:val="18"/>
                <w:szCs w:val="18"/>
              </w:rPr>
              <w:t>1</w:t>
            </w:r>
          </w:p>
        </w:tc>
      </w:tr>
      <w:tr w:rsidR="009E032A" w:rsidRPr="008A6DB6" w14:paraId="091A82BF" w14:textId="77777777" w:rsidTr="00297491">
        <w:trPr>
          <w:jc w:val="center"/>
        </w:trPr>
        <w:tc>
          <w:tcPr>
            <w:tcW w:w="1559" w:type="dxa"/>
            <w:shd w:val="clear" w:color="auto" w:fill="153D63" w:themeFill="text2" w:themeFillTint="E6"/>
            <w:tcMar>
              <w:top w:w="55" w:type="dxa"/>
              <w:left w:w="55" w:type="dxa"/>
              <w:bottom w:w="55" w:type="dxa"/>
              <w:right w:w="55" w:type="dxa"/>
            </w:tcMar>
            <w:vAlign w:val="center"/>
          </w:tcPr>
          <w:p w14:paraId="36F58DC1"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Total</w:t>
            </w:r>
          </w:p>
        </w:tc>
        <w:tc>
          <w:tcPr>
            <w:tcW w:w="1994" w:type="dxa"/>
            <w:shd w:val="clear" w:color="auto" w:fill="153D63" w:themeFill="text2" w:themeFillTint="E6"/>
            <w:tcMar>
              <w:top w:w="55" w:type="dxa"/>
              <w:left w:w="55" w:type="dxa"/>
              <w:bottom w:w="55" w:type="dxa"/>
              <w:right w:w="55" w:type="dxa"/>
            </w:tcMar>
            <w:vAlign w:val="center"/>
          </w:tcPr>
          <w:p w14:paraId="054BF152"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11</w:t>
            </w:r>
          </w:p>
        </w:tc>
        <w:tc>
          <w:tcPr>
            <w:tcW w:w="2340" w:type="dxa"/>
            <w:shd w:val="clear" w:color="auto" w:fill="153D63" w:themeFill="text2" w:themeFillTint="E6"/>
            <w:tcMar>
              <w:top w:w="55" w:type="dxa"/>
              <w:left w:w="55" w:type="dxa"/>
              <w:bottom w:w="55" w:type="dxa"/>
              <w:right w:w="55" w:type="dxa"/>
            </w:tcMar>
            <w:vAlign w:val="center"/>
          </w:tcPr>
          <w:p w14:paraId="4D757FD9"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5</w:t>
            </w:r>
          </w:p>
        </w:tc>
        <w:tc>
          <w:tcPr>
            <w:tcW w:w="1517" w:type="dxa"/>
            <w:shd w:val="clear" w:color="auto" w:fill="153D63" w:themeFill="text2" w:themeFillTint="E6"/>
            <w:tcMar>
              <w:top w:w="55" w:type="dxa"/>
              <w:left w:w="55" w:type="dxa"/>
              <w:bottom w:w="55" w:type="dxa"/>
              <w:right w:w="55" w:type="dxa"/>
            </w:tcMar>
            <w:vAlign w:val="center"/>
          </w:tcPr>
          <w:p w14:paraId="2FB6965A"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1</w:t>
            </w:r>
          </w:p>
        </w:tc>
        <w:tc>
          <w:tcPr>
            <w:tcW w:w="1084" w:type="dxa"/>
            <w:shd w:val="clear" w:color="auto" w:fill="153D63" w:themeFill="text2" w:themeFillTint="E6"/>
            <w:tcMar>
              <w:top w:w="55" w:type="dxa"/>
              <w:left w:w="55" w:type="dxa"/>
              <w:bottom w:w="55" w:type="dxa"/>
              <w:right w:w="55" w:type="dxa"/>
            </w:tcMar>
            <w:vAlign w:val="center"/>
          </w:tcPr>
          <w:p w14:paraId="0AB2D177" w14:textId="77777777" w:rsidR="009E032A" w:rsidRPr="008A6DB6" w:rsidRDefault="009E032A">
            <w:pPr>
              <w:spacing w:after="0" w:line="240" w:lineRule="auto"/>
              <w:jc w:val="center"/>
              <w:rPr>
                <w:rFonts w:ascii="Calibri" w:hAnsi="Calibri" w:cs="Calibri"/>
                <w:sz w:val="18"/>
                <w:szCs w:val="18"/>
              </w:rPr>
            </w:pPr>
            <w:r w:rsidRPr="008A6DB6">
              <w:rPr>
                <w:rFonts w:ascii="Calibri" w:hAnsi="Calibri" w:cs="Calibri"/>
                <w:b/>
                <w:color w:val="FFFFFF"/>
                <w:sz w:val="18"/>
                <w:szCs w:val="18"/>
              </w:rPr>
              <w:t>17</w:t>
            </w:r>
          </w:p>
        </w:tc>
      </w:tr>
    </w:tbl>
    <w:p w14:paraId="59169BEC" w14:textId="14F1B98F" w:rsidR="009E032A" w:rsidRPr="009E032A" w:rsidRDefault="009E032A" w:rsidP="009E032A">
      <w:pPr>
        <w:spacing w:before="80" w:after="120" w:line="240" w:lineRule="auto"/>
        <w:rPr>
          <w:rFonts w:ascii="Calibri" w:hAnsi="Calibri" w:cs="Calibri"/>
          <w:i/>
          <w:iCs/>
          <w:color w:val="555555"/>
          <w:sz w:val="18"/>
          <w:szCs w:val="18"/>
        </w:rPr>
      </w:pPr>
      <w:r w:rsidRPr="009E032A">
        <w:rPr>
          <w:rFonts w:ascii="Calibri" w:hAnsi="Calibri" w:cs="Calibri"/>
          <w:i/>
          <w:iCs/>
          <w:color w:val="555555"/>
          <w:sz w:val="18"/>
          <w:szCs w:val="18"/>
        </w:rPr>
        <w:t>*Nota sobre clasificación: La categoría “Rechaza / Confirma” comprende los recursos rechazados cuyo resultado mantuvo vigente la sentencia del Tribunal. La categoría “Inadmisible / Confirma” incluye tanto las inadmisibilidades puras como las decisiones mixtas en que se declaró inadmisible la casación en la forma y se rechazó la casación en el fondo. En el período enero–julio de 2026 se registra una sentencia anulada por la Corte Suprema, correspondiente a la causa R-396-2023, sin orden de reingreso o nueva tramitación ante el Tribunal según la información disponible.</w:t>
      </w:r>
    </w:p>
    <w:p w14:paraId="536891F6" w14:textId="77777777" w:rsidR="009E032A" w:rsidRPr="009E032A" w:rsidRDefault="009E032A" w:rsidP="009E032A">
      <w:pPr>
        <w:pStyle w:val="Ttulo2"/>
        <w:keepNext/>
        <w:rPr>
          <w:rFonts w:ascii="Calibri" w:hAnsi="Calibri" w:cs="Calibri"/>
        </w:rPr>
      </w:pPr>
      <w:r w:rsidRPr="009E032A">
        <w:rPr>
          <w:rFonts w:ascii="Calibri" w:hAnsi="Calibri" w:cs="Calibri"/>
        </w:rPr>
        <w:t>Conclusiones</w:t>
      </w:r>
    </w:p>
    <w:p w14:paraId="6DB4736A" w14:textId="77777777" w:rsidR="009E032A" w:rsidRPr="009E032A" w:rsidRDefault="009E032A" w:rsidP="009E032A">
      <w:pPr>
        <w:rPr>
          <w:rFonts w:ascii="Calibri" w:hAnsi="Calibri" w:cs="Calibri"/>
          <w:color w:val="000000"/>
        </w:rPr>
      </w:pPr>
      <w:r w:rsidRPr="009E032A">
        <w:rPr>
          <w:rFonts w:ascii="Calibri" w:hAnsi="Calibri" w:cs="Calibri"/>
          <w:color w:val="000000"/>
        </w:rPr>
        <w:t>Julio de 2026 registró 16 causas ingresadas, todas ellas reclamaciones de ilegalidad. Se trata del segundo mayor ingreso mensual del año, después de las 23 causas registradas en febrero.</w:t>
      </w:r>
    </w:p>
    <w:p w14:paraId="3EBC9CAC" w14:textId="77777777" w:rsidR="009E032A" w:rsidRPr="009E032A" w:rsidRDefault="009E032A" w:rsidP="009E032A">
      <w:pPr>
        <w:rPr>
          <w:rFonts w:ascii="Calibri" w:hAnsi="Calibri" w:cs="Calibri"/>
        </w:rPr>
      </w:pPr>
      <w:r w:rsidRPr="009E032A">
        <w:rPr>
          <w:rFonts w:ascii="Calibri" w:hAnsi="Calibri" w:cs="Calibri"/>
        </w:rPr>
        <w:t>Durante julio se puso término a 2 causas mediante igual número de sentencias definitivas. Ambas rechazaron íntegramente las reclamaciones deducidas y mantuvieron vigentes los actos administrativos impugnados.</w:t>
      </w:r>
    </w:p>
    <w:p w14:paraId="64D3535D" w14:textId="77777777" w:rsidR="009E032A" w:rsidRPr="009E032A" w:rsidRDefault="009E032A" w:rsidP="009E032A">
      <w:pPr>
        <w:rPr>
          <w:rFonts w:ascii="Calibri" w:hAnsi="Calibri" w:cs="Calibri"/>
        </w:rPr>
      </w:pPr>
      <w:r w:rsidRPr="009E032A">
        <w:rPr>
          <w:rFonts w:ascii="Calibri" w:hAnsi="Calibri" w:cs="Calibri"/>
          <w:color w:val="000000" w:themeColor="text1"/>
        </w:rPr>
        <w:lastRenderedPageBreak/>
        <w:t>El acumulado enero–julio de 2026 alcanza 76 causas ingresadas y 28 causas terminadas. Las reclamaciones de ilegalidad continúan siendo el procedimiento ampliamente predominante, con 74 ingresos, equivalentes al 97,4% del total acumulado.</w:t>
      </w:r>
    </w:p>
    <w:p w14:paraId="53CD4553" w14:textId="41C720E7" w:rsidR="00FF2358" w:rsidRPr="009E032A" w:rsidRDefault="009E032A" w:rsidP="00214085">
      <w:pPr>
        <w:rPr>
          <w:rFonts w:ascii="Calibri" w:hAnsi="Calibri" w:cs="Calibri"/>
        </w:rPr>
      </w:pPr>
      <w:r w:rsidRPr="009E032A">
        <w:rPr>
          <w:rFonts w:ascii="Calibri" w:hAnsi="Calibri" w:cs="Calibri"/>
          <w:color w:val="000000" w:themeColor="text1"/>
        </w:rPr>
        <w:t>En materia de impugnaciones, la Corte Suprema resolvió 1 recurso durante julio, rechazándolo y confirmando la sentencia del Tribunal. Al cierre del mes se registran 28 recursos aún no resueltos.</w:t>
      </w:r>
    </w:p>
    <w:sectPr w:rsidR="00FF2358" w:rsidRPr="009E032A" w:rsidSect="00E245BC">
      <w:headerReference w:type="default" r:id="rId15"/>
      <w:footerReference w:type="default" r:id="rId16"/>
      <w:headerReference w:type="first" r:id="rId17"/>
      <w:footerReference w:type="first" r:id="rId18"/>
      <w:pgSz w:w="11906" w:h="16838" w:code="9"/>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6EB14" w14:textId="77777777" w:rsidR="00313A1A" w:rsidRDefault="00313A1A" w:rsidP="001F683A">
      <w:r>
        <w:separator/>
      </w:r>
    </w:p>
  </w:endnote>
  <w:endnote w:type="continuationSeparator" w:id="0">
    <w:p w14:paraId="05C88245" w14:textId="77777777" w:rsidR="00313A1A" w:rsidRDefault="00313A1A" w:rsidP="001F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285165159"/>
      <w:docPartObj>
        <w:docPartGallery w:val="Page Numbers (Bottom of Page)"/>
        <w:docPartUnique/>
      </w:docPartObj>
    </w:sdtPr>
    <w:sdtEndPr/>
    <w:sdtContent>
      <w:p w14:paraId="6BEFCF7C" w14:textId="77777777" w:rsidR="00933FC7" w:rsidRPr="0083449F" w:rsidRDefault="00BA3794" w:rsidP="00CA1150">
        <w:pPr>
          <w:pStyle w:val="Piedepgina"/>
          <w:jc w:val="center"/>
          <w:rPr>
            <w:rFonts w:ascii="Calibri" w:hAnsi="Calibri" w:cs="Calibri"/>
            <w:sz w:val="18"/>
            <w:szCs w:val="18"/>
          </w:rPr>
        </w:pPr>
        <w:r w:rsidRPr="0083449F">
          <w:rPr>
            <w:rFonts w:ascii="Calibri" w:hAnsi="Calibri" w:cs="Calibri"/>
            <w:noProof/>
            <w:sz w:val="18"/>
            <w:szCs w:val="18"/>
          </w:rPr>
          <w:drawing>
            <wp:anchor distT="0" distB="0" distL="114300" distR="114300" simplePos="0" relativeHeight="251658241" behindDoc="0" locked="0" layoutInCell="1" allowOverlap="1" wp14:anchorId="337ED855" wp14:editId="28102F06">
              <wp:simplePos x="0" y="0"/>
              <wp:positionH relativeFrom="page">
                <wp:align>right</wp:align>
              </wp:positionH>
              <wp:positionV relativeFrom="page">
                <wp:align>bottom</wp:align>
              </wp:positionV>
              <wp:extent cx="7759700" cy="412750"/>
              <wp:effectExtent l="0" t="0" r="0" b="6350"/>
              <wp:wrapSquare wrapText="bothSides"/>
              <wp:docPr id="759847274" name="Imagen 3" descr="Forma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92549" name="Imagen 3" descr="Forma  El contenido generado por IA puede ser incorrecto."/>
                      <pic:cNvPicPr/>
                    </pic:nvPicPr>
                    <pic:blipFill rotWithShape="1">
                      <a:blip r:embed="rId1">
                        <a:extLst>
                          <a:ext uri="{28A0092B-C50C-407E-A947-70E740481C1C}">
                            <a14:useLocalDpi xmlns:a14="http://schemas.microsoft.com/office/drawing/2010/main" val="0"/>
                          </a:ext>
                        </a:extLst>
                      </a:blip>
                      <a:srcRect t="66790"/>
                      <a:stretch>
                        <a:fillRect/>
                      </a:stretch>
                    </pic:blipFill>
                    <pic:spPr bwMode="auto">
                      <a:xfrm>
                        <a:off x="0" y="0"/>
                        <a:ext cx="7759700" cy="41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3FC7" w:rsidRPr="0083449F">
          <w:rPr>
            <w:rFonts w:ascii="Calibri" w:hAnsi="Calibri" w:cs="Calibri"/>
            <w:sz w:val="18"/>
            <w:szCs w:val="18"/>
          </w:rPr>
          <w:fldChar w:fldCharType="begin"/>
        </w:r>
        <w:r w:rsidR="00933FC7" w:rsidRPr="0083449F">
          <w:rPr>
            <w:rFonts w:ascii="Calibri" w:hAnsi="Calibri" w:cs="Calibri"/>
            <w:sz w:val="18"/>
            <w:szCs w:val="18"/>
          </w:rPr>
          <w:instrText>PAGE   \* MERGEFORMAT</w:instrText>
        </w:r>
        <w:r w:rsidR="00933FC7" w:rsidRPr="0083449F">
          <w:rPr>
            <w:rFonts w:ascii="Calibri" w:hAnsi="Calibri" w:cs="Calibri"/>
            <w:sz w:val="18"/>
            <w:szCs w:val="18"/>
          </w:rPr>
          <w:fldChar w:fldCharType="separate"/>
        </w:r>
        <w:r w:rsidR="00933FC7" w:rsidRPr="0083449F">
          <w:rPr>
            <w:rFonts w:ascii="Calibri" w:hAnsi="Calibri" w:cs="Calibri"/>
            <w:sz w:val="18"/>
            <w:szCs w:val="18"/>
            <w:lang w:val="es-ES"/>
          </w:rPr>
          <w:t>2</w:t>
        </w:r>
        <w:r w:rsidR="00933FC7" w:rsidRPr="0083449F">
          <w:rPr>
            <w:rFonts w:ascii="Calibri" w:hAnsi="Calibri" w:cs="Calibri"/>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671721159"/>
      <w:docPartObj>
        <w:docPartGallery w:val="Page Numbers (Bottom of Page)"/>
        <w:docPartUnique/>
      </w:docPartObj>
    </w:sdtPr>
    <w:sdtEndPr/>
    <w:sdtContent>
      <w:p w14:paraId="5D328C53" w14:textId="77777777" w:rsidR="00E245BC" w:rsidRPr="008D2B32" w:rsidRDefault="00E245BC" w:rsidP="008D2B32">
        <w:pPr>
          <w:pStyle w:val="Piedepgina"/>
          <w:jc w:val="center"/>
          <w:rPr>
            <w:rFonts w:ascii="Calibri" w:hAnsi="Calibri" w:cs="Calibri"/>
            <w:sz w:val="18"/>
            <w:szCs w:val="18"/>
          </w:rPr>
        </w:pPr>
        <w:r w:rsidRPr="008D2B32">
          <w:rPr>
            <w:rFonts w:ascii="Calibri" w:hAnsi="Calibri" w:cs="Calibri"/>
            <w:noProof/>
            <w:sz w:val="18"/>
            <w:szCs w:val="18"/>
          </w:rPr>
          <w:drawing>
            <wp:anchor distT="0" distB="0" distL="114300" distR="114300" simplePos="0" relativeHeight="251658243" behindDoc="0" locked="0" layoutInCell="1" allowOverlap="1" wp14:anchorId="27786754" wp14:editId="68DDF973">
              <wp:simplePos x="0" y="0"/>
              <wp:positionH relativeFrom="page">
                <wp:align>left</wp:align>
              </wp:positionH>
              <wp:positionV relativeFrom="page">
                <wp:align>bottom</wp:align>
              </wp:positionV>
              <wp:extent cx="7759700" cy="412750"/>
              <wp:effectExtent l="0" t="0" r="0" b="6350"/>
              <wp:wrapSquare wrapText="bothSides"/>
              <wp:docPr id="1459974583" name="Imagen 3" descr="Forma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92549" name="Imagen 3" descr="Forma  El contenido generado por IA puede ser incorrecto."/>
                      <pic:cNvPicPr/>
                    </pic:nvPicPr>
                    <pic:blipFill rotWithShape="1">
                      <a:blip r:embed="rId1">
                        <a:extLst>
                          <a:ext uri="{28A0092B-C50C-407E-A947-70E740481C1C}">
                            <a14:useLocalDpi xmlns:a14="http://schemas.microsoft.com/office/drawing/2010/main" val="0"/>
                          </a:ext>
                        </a:extLst>
                      </a:blip>
                      <a:srcRect t="66790"/>
                      <a:stretch>
                        <a:fillRect/>
                      </a:stretch>
                    </pic:blipFill>
                    <pic:spPr bwMode="auto">
                      <a:xfrm>
                        <a:off x="0" y="0"/>
                        <a:ext cx="7759700" cy="41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2B32">
          <w:rPr>
            <w:rFonts w:ascii="Calibri" w:hAnsi="Calibri" w:cs="Calibri"/>
            <w:sz w:val="18"/>
            <w:szCs w:val="18"/>
          </w:rPr>
          <w:fldChar w:fldCharType="begin"/>
        </w:r>
        <w:r w:rsidRPr="008D2B32">
          <w:rPr>
            <w:rFonts w:ascii="Calibri" w:hAnsi="Calibri" w:cs="Calibri"/>
            <w:sz w:val="18"/>
            <w:szCs w:val="18"/>
          </w:rPr>
          <w:instrText>PAGE   \* MERGEFORMAT</w:instrText>
        </w:r>
        <w:r w:rsidRPr="008D2B32">
          <w:rPr>
            <w:rFonts w:ascii="Calibri" w:hAnsi="Calibri" w:cs="Calibri"/>
            <w:sz w:val="18"/>
            <w:szCs w:val="18"/>
          </w:rPr>
          <w:fldChar w:fldCharType="separate"/>
        </w:r>
        <w:r w:rsidRPr="008D2B32">
          <w:rPr>
            <w:rFonts w:ascii="Calibri" w:hAnsi="Calibri" w:cs="Calibri"/>
            <w:sz w:val="18"/>
            <w:szCs w:val="18"/>
            <w:lang w:val="es-ES"/>
          </w:rPr>
          <w:t>2</w:t>
        </w:r>
        <w:r w:rsidRPr="008D2B32">
          <w:rPr>
            <w:rFonts w:ascii="Calibri" w:hAnsi="Calibri" w:cs="Calibr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E333" w14:textId="77777777" w:rsidR="00313A1A" w:rsidRDefault="00313A1A" w:rsidP="001F683A">
      <w:r>
        <w:separator/>
      </w:r>
    </w:p>
  </w:footnote>
  <w:footnote w:type="continuationSeparator" w:id="0">
    <w:p w14:paraId="3F93F010" w14:textId="77777777" w:rsidR="00313A1A" w:rsidRDefault="00313A1A" w:rsidP="001F6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4258" w14:textId="77777777" w:rsidR="005B5CF6" w:rsidRDefault="005B5CF6" w:rsidP="005B5CF6">
    <w:pPr>
      <w:jc w:val="center"/>
      <w:rPr>
        <w:b/>
        <w:bCs/>
        <w:sz w:val="18"/>
        <w:szCs w:val="18"/>
      </w:rPr>
    </w:pPr>
    <w:r>
      <w:rPr>
        <w:noProof/>
      </w:rPr>
      <w:drawing>
        <wp:anchor distT="0" distB="0" distL="114300" distR="114300" simplePos="0" relativeHeight="251658240" behindDoc="1" locked="0" layoutInCell="1" allowOverlap="1" wp14:anchorId="2F514553" wp14:editId="557A60AD">
          <wp:simplePos x="0" y="0"/>
          <wp:positionH relativeFrom="column">
            <wp:posOffset>-963930</wp:posOffset>
          </wp:positionH>
          <wp:positionV relativeFrom="paragraph">
            <wp:posOffset>-311785</wp:posOffset>
          </wp:positionV>
          <wp:extent cx="735330" cy="752475"/>
          <wp:effectExtent l="0" t="0" r="7620" b="9525"/>
          <wp:wrapTight wrapText="bothSides">
            <wp:wrapPolygon edited="0">
              <wp:start x="7275" y="0"/>
              <wp:lineTo x="0" y="3281"/>
              <wp:lineTo x="0" y="14218"/>
              <wp:lineTo x="1679" y="18046"/>
              <wp:lineTo x="6155" y="20780"/>
              <wp:lineTo x="6715" y="21327"/>
              <wp:lineTo x="15109" y="21327"/>
              <wp:lineTo x="20145" y="17499"/>
              <wp:lineTo x="21264" y="14765"/>
              <wp:lineTo x="21264" y="3281"/>
              <wp:lineTo x="13990" y="0"/>
              <wp:lineTo x="7275" y="0"/>
            </wp:wrapPolygon>
          </wp:wrapTight>
          <wp:docPr id="553749465" name="Imagen 1" descr="Logotipo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2460" name="Imagen 1" descr="Logotipo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35330" cy="752475"/>
                  </a:xfrm>
                  <a:prstGeom prst="rect">
                    <a:avLst/>
                  </a:prstGeom>
                </pic:spPr>
              </pic:pic>
            </a:graphicData>
          </a:graphic>
          <wp14:sizeRelH relativeFrom="page">
            <wp14:pctWidth>0</wp14:pctWidth>
          </wp14:sizeRelH>
          <wp14:sizeRelV relativeFrom="page">
            <wp14:pctHeight>0</wp14:pctHeight>
          </wp14:sizeRelV>
        </wp:anchor>
      </w:drawing>
    </w:r>
    <w:r w:rsidRPr="009951A8">
      <w:rPr>
        <w:b/>
        <w:bCs/>
        <w:sz w:val="18"/>
        <w:szCs w:val="18"/>
      </w:rPr>
      <w:t>Reporte mensual estadístico – Segundo Tribunal Ambiental – Julio 2026</w:t>
    </w:r>
  </w:p>
  <w:p w14:paraId="38AEF4AC" w14:textId="77777777" w:rsidR="005B5CF6" w:rsidRPr="005B5CF6" w:rsidRDefault="005B5CF6" w:rsidP="005B5CF6">
    <w:pPr>
      <w:jc w:val="center"/>
      <w:rPr>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C34E" w14:textId="6E95C41E" w:rsidR="00D06682" w:rsidRDefault="00D06682" w:rsidP="00D06682">
    <w:pPr>
      <w:jc w:val="center"/>
      <w:rPr>
        <w:b/>
        <w:bCs/>
        <w:sz w:val="18"/>
        <w:szCs w:val="18"/>
      </w:rPr>
    </w:pPr>
    <w:r>
      <w:rPr>
        <w:noProof/>
      </w:rPr>
      <w:drawing>
        <wp:anchor distT="0" distB="0" distL="114300" distR="114300" simplePos="0" relativeHeight="251658242" behindDoc="1" locked="0" layoutInCell="1" allowOverlap="1" wp14:anchorId="19F1D383" wp14:editId="78F079A8">
          <wp:simplePos x="0" y="0"/>
          <wp:positionH relativeFrom="leftMargin">
            <wp:align>right</wp:align>
          </wp:positionH>
          <wp:positionV relativeFrom="paragraph">
            <wp:posOffset>-311785</wp:posOffset>
          </wp:positionV>
          <wp:extent cx="735330" cy="752475"/>
          <wp:effectExtent l="0" t="0" r="7620" b="9525"/>
          <wp:wrapTight wrapText="bothSides">
            <wp:wrapPolygon edited="0">
              <wp:start x="7275" y="0"/>
              <wp:lineTo x="0" y="3281"/>
              <wp:lineTo x="0" y="14218"/>
              <wp:lineTo x="1679" y="18046"/>
              <wp:lineTo x="6155" y="20780"/>
              <wp:lineTo x="6715" y="21327"/>
              <wp:lineTo x="15109" y="21327"/>
              <wp:lineTo x="20145" y="17499"/>
              <wp:lineTo x="21264" y="14765"/>
              <wp:lineTo x="21264" y="3281"/>
              <wp:lineTo x="13990" y="0"/>
              <wp:lineTo x="7275" y="0"/>
            </wp:wrapPolygon>
          </wp:wrapTight>
          <wp:docPr id="1499394872" name="Imagen 1" descr="Logotipo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2460" name="Imagen 1" descr="Logotipo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35330" cy="752475"/>
                  </a:xfrm>
                  <a:prstGeom prst="rect">
                    <a:avLst/>
                  </a:prstGeom>
                </pic:spPr>
              </pic:pic>
            </a:graphicData>
          </a:graphic>
          <wp14:sizeRelH relativeFrom="page">
            <wp14:pctWidth>0</wp14:pctWidth>
          </wp14:sizeRelH>
          <wp14:sizeRelV relativeFrom="page">
            <wp14:pctHeight>0</wp14:pctHeight>
          </wp14:sizeRelV>
        </wp:anchor>
      </w:drawing>
    </w:r>
    <w:r w:rsidRPr="009951A8">
      <w:rPr>
        <w:b/>
        <w:bCs/>
        <w:sz w:val="18"/>
        <w:szCs w:val="18"/>
      </w:rPr>
      <w:t>Reporte mensual estadístico – Segundo Tribunal Ambiental – Julio 2026</w:t>
    </w:r>
  </w:p>
  <w:p w14:paraId="63357448" w14:textId="77777777" w:rsidR="00D77AC7" w:rsidRDefault="00D77AC7" w:rsidP="001F68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713"/>
    <w:multiLevelType w:val="hybridMultilevel"/>
    <w:tmpl w:val="DAA6BF18"/>
    <w:lvl w:ilvl="0" w:tplc="C8B68D4A">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1B6779F"/>
    <w:multiLevelType w:val="hybridMultilevel"/>
    <w:tmpl w:val="D9DC59EA"/>
    <w:lvl w:ilvl="0" w:tplc="DDD8463E">
      <w:start w:val="1"/>
      <w:numFmt w:val="bullet"/>
      <w:lvlText w:val="●"/>
      <w:lvlJc w:val="left"/>
      <w:pPr>
        <w:ind w:left="720" w:hanging="360"/>
      </w:pPr>
    </w:lvl>
    <w:lvl w:ilvl="1" w:tplc="3A148CCE">
      <w:start w:val="1"/>
      <w:numFmt w:val="bullet"/>
      <w:lvlText w:val="○"/>
      <w:lvlJc w:val="left"/>
      <w:pPr>
        <w:ind w:left="1440" w:hanging="360"/>
      </w:pPr>
    </w:lvl>
    <w:lvl w:ilvl="2" w:tplc="5B6A8360">
      <w:start w:val="1"/>
      <w:numFmt w:val="bullet"/>
      <w:lvlText w:val="■"/>
      <w:lvlJc w:val="left"/>
      <w:pPr>
        <w:ind w:left="2160" w:hanging="360"/>
      </w:pPr>
    </w:lvl>
    <w:lvl w:ilvl="3" w:tplc="66509F1A">
      <w:start w:val="1"/>
      <w:numFmt w:val="bullet"/>
      <w:lvlText w:val="●"/>
      <w:lvlJc w:val="left"/>
      <w:pPr>
        <w:ind w:left="2880" w:hanging="360"/>
      </w:pPr>
    </w:lvl>
    <w:lvl w:ilvl="4" w:tplc="146CB578">
      <w:start w:val="1"/>
      <w:numFmt w:val="bullet"/>
      <w:lvlText w:val="○"/>
      <w:lvlJc w:val="left"/>
      <w:pPr>
        <w:ind w:left="3600" w:hanging="360"/>
      </w:pPr>
    </w:lvl>
    <w:lvl w:ilvl="5" w:tplc="49165976">
      <w:start w:val="1"/>
      <w:numFmt w:val="bullet"/>
      <w:lvlText w:val="■"/>
      <w:lvlJc w:val="left"/>
      <w:pPr>
        <w:ind w:left="4320" w:hanging="360"/>
      </w:pPr>
    </w:lvl>
    <w:lvl w:ilvl="6" w:tplc="6FF45B50">
      <w:start w:val="1"/>
      <w:numFmt w:val="bullet"/>
      <w:lvlText w:val="●"/>
      <w:lvlJc w:val="left"/>
      <w:pPr>
        <w:ind w:left="5040" w:hanging="360"/>
      </w:pPr>
    </w:lvl>
    <w:lvl w:ilvl="7" w:tplc="A2D44AD8">
      <w:start w:val="1"/>
      <w:numFmt w:val="bullet"/>
      <w:lvlText w:val="●"/>
      <w:lvlJc w:val="left"/>
      <w:pPr>
        <w:ind w:left="5760" w:hanging="360"/>
      </w:pPr>
    </w:lvl>
    <w:lvl w:ilvl="8" w:tplc="AE244184">
      <w:start w:val="1"/>
      <w:numFmt w:val="bullet"/>
      <w:lvlText w:val="●"/>
      <w:lvlJc w:val="left"/>
      <w:pPr>
        <w:ind w:left="6480" w:hanging="360"/>
      </w:pPr>
    </w:lvl>
  </w:abstractNum>
  <w:abstractNum w:abstractNumId="2" w15:restartNumberingAfterBreak="0">
    <w:nsid w:val="284354F9"/>
    <w:multiLevelType w:val="hybridMultilevel"/>
    <w:tmpl w:val="578030D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2AAD649E"/>
    <w:multiLevelType w:val="hybridMultilevel"/>
    <w:tmpl w:val="059ED968"/>
    <w:lvl w:ilvl="0" w:tplc="D3E23344">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4BE1AA7"/>
    <w:multiLevelType w:val="multilevel"/>
    <w:tmpl w:val="58B23C22"/>
    <w:lvl w:ilvl="0">
      <w:start w:val="1"/>
      <w:numFmt w:val="decimal"/>
      <w:pStyle w:val="Ttulo2"/>
      <w:lvlText w:val="%1."/>
      <w:lvlJc w:val="left"/>
      <w:pPr>
        <w:ind w:left="360" w:hanging="360"/>
      </w:pPr>
      <w:rPr>
        <w:rFonts w:hint="default"/>
        <w:b/>
        <w:color w:val="1F3864"/>
        <w:sz w:val="22"/>
        <w:szCs w:val="22"/>
      </w:rPr>
    </w:lvl>
    <w:lvl w:ilvl="1">
      <w:start w:val="1"/>
      <w:numFmt w:val="decimal"/>
      <w:pStyle w:val="Ttulo3"/>
      <w:isLgl/>
      <w:lvlText w:val="%1.%2."/>
      <w:lvlJc w:val="left"/>
      <w:pPr>
        <w:ind w:left="720" w:hanging="720"/>
      </w:pPr>
      <w:rPr>
        <w:rFonts w:eastAsia="Arial" w:hint="default"/>
        <w:b/>
        <w:color w:val="2E75B6"/>
      </w:rPr>
    </w:lvl>
    <w:lvl w:ilvl="2">
      <w:start w:val="1"/>
      <w:numFmt w:val="decimal"/>
      <w:isLgl/>
      <w:lvlText w:val="%1.%2.%3."/>
      <w:lvlJc w:val="left"/>
      <w:pPr>
        <w:ind w:left="720" w:hanging="720"/>
      </w:pPr>
      <w:rPr>
        <w:rFonts w:eastAsia="Arial" w:hint="default"/>
        <w:b/>
        <w:color w:val="2E75B6"/>
      </w:rPr>
    </w:lvl>
    <w:lvl w:ilvl="3">
      <w:start w:val="1"/>
      <w:numFmt w:val="decimal"/>
      <w:isLgl/>
      <w:lvlText w:val="%1.%2.%3.%4."/>
      <w:lvlJc w:val="left"/>
      <w:pPr>
        <w:ind w:left="1080" w:hanging="1080"/>
      </w:pPr>
      <w:rPr>
        <w:rFonts w:eastAsia="Arial" w:hint="default"/>
        <w:b/>
        <w:color w:val="2E75B6"/>
      </w:rPr>
    </w:lvl>
    <w:lvl w:ilvl="4">
      <w:start w:val="1"/>
      <w:numFmt w:val="decimal"/>
      <w:isLgl/>
      <w:lvlText w:val="%1.%2.%3.%4.%5."/>
      <w:lvlJc w:val="left"/>
      <w:pPr>
        <w:ind w:left="1080" w:hanging="1080"/>
      </w:pPr>
      <w:rPr>
        <w:rFonts w:eastAsia="Arial" w:hint="default"/>
        <w:b/>
        <w:color w:val="2E75B6"/>
      </w:rPr>
    </w:lvl>
    <w:lvl w:ilvl="5">
      <w:start w:val="1"/>
      <w:numFmt w:val="decimal"/>
      <w:isLgl/>
      <w:lvlText w:val="%1.%2.%3.%4.%5.%6."/>
      <w:lvlJc w:val="left"/>
      <w:pPr>
        <w:ind w:left="1440" w:hanging="1440"/>
      </w:pPr>
      <w:rPr>
        <w:rFonts w:eastAsia="Arial" w:hint="default"/>
        <w:b/>
        <w:color w:val="2E75B6"/>
      </w:rPr>
    </w:lvl>
    <w:lvl w:ilvl="6">
      <w:start w:val="1"/>
      <w:numFmt w:val="decimal"/>
      <w:isLgl/>
      <w:lvlText w:val="%1.%2.%3.%4.%5.%6.%7."/>
      <w:lvlJc w:val="left"/>
      <w:pPr>
        <w:ind w:left="1440" w:hanging="1440"/>
      </w:pPr>
      <w:rPr>
        <w:rFonts w:eastAsia="Arial" w:hint="default"/>
        <w:b/>
        <w:color w:val="2E75B6"/>
      </w:rPr>
    </w:lvl>
    <w:lvl w:ilvl="7">
      <w:start w:val="1"/>
      <w:numFmt w:val="decimal"/>
      <w:isLgl/>
      <w:lvlText w:val="%1.%2.%3.%4.%5.%6.%7.%8."/>
      <w:lvlJc w:val="left"/>
      <w:pPr>
        <w:ind w:left="1800" w:hanging="1800"/>
      </w:pPr>
      <w:rPr>
        <w:rFonts w:eastAsia="Arial" w:hint="default"/>
        <w:b/>
        <w:color w:val="2E75B6"/>
      </w:rPr>
    </w:lvl>
    <w:lvl w:ilvl="8">
      <w:start w:val="1"/>
      <w:numFmt w:val="decimal"/>
      <w:isLgl/>
      <w:lvlText w:val="%1.%2.%3.%4.%5.%6.%7.%8.%9."/>
      <w:lvlJc w:val="left"/>
      <w:pPr>
        <w:ind w:left="1800" w:hanging="1800"/>
      </w:pPr>
      <w:rPr>
        <w:rFonts w:eastAsia="Arial" w:hint="default"/>
        <w:b/>
        <w:color w:val="2E75B6"/>
      </w:rPr>
    </w:lvl>
  </w:abstractNum>
  <w:abstractNum w:abstractNumId="5" w15:restartNumberingAfterBreak="0">
    <w:nsid w:val="474E3B8B"/>
    <w:multiLevelType w:val="hybridMultilevel"/>
    <w:tmpl w:val="63F2A490"/>
    <w:lvl w:ilvl="0" w:tplc="28604D02">
      <w:start w:val="1"/>
      <w:numFmt w:val="upperRoman"/>
      <w:pStyle w:val="Ttulo6"/>
      <w:lvlText w:val="%1."/>
      <w:lvlJc w:val="left"/>
      <w:pPr>
        <w:ind w:left="1080" w:hanging="720"/>
      </w:pPr>
      <w:rPr>
        <w:rFonts w:hint="default"/>
      </w:rPr>
    </w:lvl>
    <w:lvl w:ilvl="1" w:tplc="43DA764E">
      <w:start w:val="1"/>
      <w:numFmt w:val="lowerLetter"/>
      <w:pStyle w:val="Ttulo6"/>
      <w:lvlText w:val="%2)"/>
      <w:lvlJc w:val="left"/>
      <w:pPr>
        <w:ind w:left="1440" w:hanging="360"/>
      </w:pPr>
      <w:rPr>
        <w:rFonts w:hint="default"/>
      </w:rPr>
    </w:lvl>
    <w:lvl w:ilvl="2" w:tplc="340A001B" w:tentative="1">
      <w:start w:val="1"/>
      <w:numFmt w:val="lowerRoman"/>
      <w:lvlText w:val="%3."/>
      <w:lvlJc w:val="right"/>
      <w:pPr>
        <w:ind w:left="2160" w:hanging="180"/>
      </w:pPr>
    </w:lvl>
    <w:lvl w:ilvl="3" w:tplc="471A3572">
      <w:start w:val="1"/>
      <w:numFmt w:val="decimal"/>
      <w:lvlText w:val="%4."/>
      <w:lvlJc w:val="left"/>
      <w:pPr>
        <w:ind w:left="1353" w:hanging="360"/>
      </w:pPr>
      <w:rPr>
        <w:rFonts w:ascii="Arial" w:hAnsi="Arial" w:cs="Arial" w:hint="default"/>
        <w:sz w:val="22"/>
        <w:szCs w:val="22"/>
      </w:r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4D5800BF"/>
    <w:multiLevelType w:val="multilevel"/>
    <w:tmpl w:val="E81E4588"/>
    <w:lvl w:ilvl="0">
      <w:start w:val="3"/>
      <w:numFmt w:val="decimal"/>
      <w:lvlText w:val="%1."/>
      <w:lvlJc w:val="left"/>
      <w:pPr>
        <w:ind w:left="360" w:hanging="360"/>
      </w:pPr>
      <w:rPr>
        <w:rFonts w:hint="default"/>
      </w:rPr>
    </w:lvl>
    <w:lvl w:ilvl="1">
      <w:start w:val="1"/>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7" w15:restartNumberingAfterBreak="0">
    <w:nsid w:val="538B5162"/>
    <w:multiLevelType w:val="hybridMultilevel"/>
    <w:tmpl w:val="D4509D4E"/>
    <w:lvl w:ilvl="0" w:tplc="5886865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62977571"/>
    <w:multiLevelType w:val="hybridMultilevel"/>
    <w:tmpl w:val="FC6C4E42"/>
    <w:lvl w:ilvl="0" w:tplc="5B7C32F2">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69AC309F"/>
    <w:multiLevelType w:val="hybridMultilevel"/>
    <w:tmpl w:val="BED80038"/>
    <w:lvl w:ilvl="0" w:tplc="8BB0730A">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36778829">
    <w:abstractNumId w:val="5"/>
  </w:num>
  <w:num w:numId="2" w16cid:durableId="920139937">
    <w:abstractNumId w:val="7"/>
  </w:num>
  <w:num w:numId="3" w16cid:durableId="445076170">
    <w:abstractNumId w:val="6"/>
  </w:num>
  <w:num w:numId="4" w16cid:durableId="1622804063">
    <w:abstractNumId w:val="8"/>
  </w:num>
  <w:num w:numId="5" w16cid:durableId="1303579827">
    <w:abstractNumId w:val="0"/>
  </w:num>
  <w:num w:numId="6" w16cid:durableId="1277979484">
    <w:abstractNumId w:val="3"/>
  </w:num>
  <w:num w:numId="7" w16cid:durableId="738483571">
    <w:abstractNumId w:val="9"/>
  </w:num>
  <w:num w:numId="8" w16cid:durableId="864638485">
    <w:abstractNumId w:val="1"/>
    <w:lvlOverride w:ilvl="0">
      <w:startOverride w:val="1"/>
    </w:lvlOverride>
  </w:num>
  <w:num w:numId="9" w16cid:durableId="235015743">
    <w:abstractNumId w:val="2"/>
  </w:num>
  <w:num w:numId="10" w16cid:durableId="1499420032">
    <w:abstractNumId w:val="4"/>
  </w:num>
  <w:num w:numId="11" w16cid:durableId="1506553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41858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2561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3868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9723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46912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D7A"/>
    <w:rsid w:val="00000A03"/>
    <w:rsid w:val="00001335"/>
    <w:rsid w:val="00001CDD"/>
    <w:rsid w:val="0000227B"/>
    <w:rsid w:val="0000251D"/>
    <w:rsid w:val="00003242"/>
    <w:rsid w:val="00003849"/>
    <w:rsid w:val="00003BD1"/>
    <w:rsid w:val="00003CD5"/>
    <w:rsid w:val="000043A3"/>
    <w:rsid w:val="000047B8"/>
    <w:rsid w:val="0000511A"/>
    <w:rsid w:val="00005190"/>
    <w:rsid w:val="00005FEE"/>
    <w:rsid w:val="0000607A"/>
    <w:rsid w:val="000061D3"/>
    <w:rsid w:val="00006430"/>
    <w:rsid w:val="00006D23"/>
    <w:rsid w:val="000071F1"/>
    <w:rsid w:val="00007E69"/>
    <w:rsid w:val="00010531"/>
    <w:rsid w:val="00010651"/>
    <w:rsid w:val="0001086D"/>
    <w:rsid w:val="00010A62"/>
    <w:rsid w:val="00010AAB"/>
    <w:rsid w:val="00010C5D"/>
    <w:rsid w:val="00011378"/>
    <w:rsid w:val="00011CA4"/>
    <w:rsid w:val="000124EF"/>
    <w:rsid w:val="00012844"/>
    <w:rsid w:val="00013E0A"/>
    <w:rsid w:val="00014D84"/>
    <w:rsid w:val="000151DE"/>
    <w:rsid w:val="00015F58"/>
    <w:rsid w:val="00016D6E"/>
    <w:rsid w:val="00016DBB"/>
    <w:rsid w:val="0001745B"/>
    <w:rsid w:val="000179FA"/>
    <w:rsid w:val="00020B48"/>
    <w:rsid w:val="00020D78"/>
    <w:rsid w:val="000213C2"/>
    <w:rsid w:val="00021530"/>
    <w:rsid w:val="000216EF"/>
    <w:rsid w:val="00021ED6"/>
    <w:rsid w:val="00022D20"/>
    <w:rsid w:val="00023090"/>
    <w:rsid w:val="00023480"/>
    <w:rsid w:val="0002392D"/>
    <w:rsid w:val="00023A8D"/>
    <w:rsid w:val="00023F0D"/>
    <w:rsid w:val="00023FB1"/>
    <w:rsid w:val="00024E01"/>
    <w:rsid w:val="00025051"/>
    <w:rsid w:val="00025590"/>
    <w:rsid w:val="0002563E"/>
    <w:rsid w:val="00026187"/>
    <w:rsid w:val="00026412"/>
    <w:rsid w:val="0002644F"/>
    <w:rsid w:val="0002656B"/>
    <w:rsid w:val="0002676A"/>
    <w:rsid w:val="00026AF8"/>
    <w:rsid w:val="00026F0E"/>
    <w:rsid w:val="00027C2A"/>
    <w:rsid w:val="00027F0D"/>
    <w:rsid w:val="000303EF"/>
    <w:rsid w:val="00030970"/>
    <w:rsid w:val="0003172A"/>
    <w:rsid w:val="00031DE3"/>
    <w:rsid w:val="00032736"/>
    <w:rsid w:val="00032936"/>
    <w:rsid w:val="00032B5C"/>
    <w:rsid w:val="00032CCF"/>
    <w:rsid w:val="00032DB3"/>
    <w:rsid w:val="00032EE2"/>
    <w:rsid w:val="0003308B"/>
    <w:rsid w:val="00033250"/>
    <w:rsid w:val="0003336E"/>
    <w:rsid w:val="00034C40"/>
    <w:rsid w:val="000351CD"/>
    <w:rsid w:val="00035C0C"/>
    <w:rsid w:val="0003662D"/>
    <w:rsid w:val="000366CC"/>
    <w:rsid w:val="00036F93"/>
    <w:rsid w:val="00037721"/>
    <w:rsid w:val="000378FB"/>
    <w:rsid w:val="00037F20"/>
    <w:rsid w:val="000400BF"/>
    <w:rsid w:val="000401A4"/>
    <w:rsid w:val="000406E5"/>
    <w:rsid w:val="00040F01"/>
    <w:rsid w:val="0004105F"/>
    <w:rsid w:val="000416A0"/>
    <w:rsid w:val="000417EA"/>
    <w:rsid w:val="0004257F"/>
    <w:rsid w:val="0004275D"/>
    <w:rsid w:val="0004295B"/>
    <w:rsid w:val="00042AB9"/>
    <w:rsid w:val="00042DFA"/>
    <w:rsid w:val="00042ED7"/>
    <w:rsid w:val="000430A6"/>
    <w:rsid w:val="000433C7"/>
    <w:rsid w:val="00043699"/>
    <w:rsid w:val="000436D2"/>
    <w:rsid w:val="00044056"/>
    <w:rsid w:val="00044090"/>
    <w:rsid w:val="000442F7"/>
    <w:rsid w:val="00045856"/>
    <w:rsid w:val="00045B44"/>
    <w:rsid w:val="00045C19"/>
    <w:rsid w:val="00045C5E"/>
    <w:rsid w:val="00045E30"/>
    <w:rsid w:val="00046D4D"/>
    <w:rsid w:val="0004758B"/>
    <w:rsid w:val="00047A8A"/>
    <w:rsid w:val="00050103"/>
    <w:rsid w:val="000508DF"/>
    <w:rsid w:val="00050A47"/>
    <w:rsid w:val="00050F15"/>
    <w:rsid w:val="00051376"/>
    <w:rsid w:val="0005143C"/>
    <w:rsid w:val="0005263A"/>
    <w:rsid w:val="00053CE1"/>
    <w:rsid w:val="00054174"/>
    <w:rsid w:val="0005480A"/>
    <w:rsid w:val="00056A40"/>
    <w:rsid w:val="00057E7C"/>
    <w:rsid w:val="00061104"/>
    <w:rsid w:val="00061228"/>
    <w:rsid w:val="00061870"/>
    <w:rsid w:val="00061D0D"/>
    <w:rsid w:val="00062044"/>
    <w:rsid w:val="000623B0"/>
    <w:rsid w:val="000624BB"/>
    <w:rsid w:val="00062C43"/>
    <w:rsid w:val="00063AA2"/>
    <w:rsid w:val="00063D15"/>
    <w:rsid w:val="000641D7"/>
    <w:rsid w:val="00064DE0"/>
    <w:rsid w:val="0006633C"/>
    <w:rsid w:val="000665B1"/>
    <w:rsid w:val="00066ACF"/>
    <w:rsid w:val="00066BD2"/>
    <w:rsid w:val="00066F29"/>
    <w:rsid w:val="0006727A"/>
    <w:rsid w:val="00067730"/>
    <w:rsid w:val="0007020F"/>
    <w:rsid w:val="000709AC"/>
    <w:rsid w:val="00071215"/>
    <w:rsid w:val="00071230"/>
    <w:rsid w:val="00072A78"/>
    <w:rsid w:val="00072FDB"/>
    <w:rsid w:val="000731C3"/>
    <w:rsid w:val="00074EEC"/>
    <w:rsid w:val="00075747"/>
    <w:rsid w:val="000760E2"/>
    <w:rsid w:val="00076133"/>
    <w:rsid w:val="00076388"/>
    <w:rsid w:val="000765EE"/>
    <w:rsid w:val="000772FB"/>
    <w:rsid w:val="0007760D"/>
    <w:rsid w:val="00080089"/>
    <w:rsid w:val="00080432"/>
    <w:rsid w:val="0008047E"/>
    <w:rsid w:val="000804F8"/>
    <w:rsid w:val="000806F6"/>
    <w:rsid w:val="00080DA1"/>
    <w:rsid w:val="00081F26"/>
    <w:rsid w:val="00082849"/>
    <w:rsid w:val="0008406E"/>
    <w:rsid w:val="000844BB"/>
    <w:rsid w:val="000847C7"/>
    <w:rsid w:val="00084974"/>
    <w:rsid w:val="000849C4"/>
    <w:rsid w:val="000853DC"/>
    <w:rsid w:val="000857D4"/>
    <w:rsid w:val="000858BF"/>
    <w:rsid w:val="000858F2"/>
    <w:rsid w:val="00086FD2"/>
    <w:rsid w:val="00087459"/>
    <w:rsid w:val="00087AA9"/>
    <w:rsid w:val="00087BD3"/>
    <w:rsid w:val="00087D82"/>
    <w:rsid w:val="000906AC"/>
    <w:rsid w:val="00090745"/>
    <w:rsid w:val="000912BA"/>
    <w:rsid w:val="000915A5"/>
    <w:rsid w:val="0009194F"/>
    <w:rsid w:val="00092201"/>
    <w:rsid w:val="0009225D"/>
    <w:rsid w:val="0009236E"/>
    <w:rsid w:val="00092D35"/>
    <w:rsid w:val="000937E0"/>
    <w:rsid w:val="000938D3"/>
    <w:rsid w:val="00094CC4"/>
    <w:rsid w:val="000950F0"/>
    <w:rsid w:val="00095B23"/>
    <w:rsid w:val="00095EC2"/>
    <w:rsid w:val="000962F4"/>
    <w:rsid w:val="00096C5E"/>
    <w:rsid w:val="000975DE"/>
    <w:rsid w:val="000A0090"/>
    <w:rsid w:val="000A06E0"/>
    <w:rsid w:val="000A0EF5"/>
    <w:rsid w:val="000A1C9C"/>
    <w:rsid w:val="000A1D5F"/>
    <w:rsid w:val="000A2054"/>
    <w:rsid w:val="000A24F8"/>
    <w:rsid w:val="000A3136"/>
    <w:rsid w:val="000A3303"/>
    <w:rsid w:val="000A43FB"/>
    <w:rsid w:val="000A441F"/>
    <w:rsid w:val="000A44CC"/>
    <w:rsid w:val="000A525A"/>
    <w:rsid w:val="000A5459"/>
    <w:rsid w:val="000A55C5"/>
    <w:rsid w:val="000A5CEE"/>
    <w:rsid w:val="000A62D9"/>
    <w:rsid w:val="000A6DD8"/>
    <w:rsid w:val="000A70C6"/>
    <w:rsid w:val="000A7531"/>
    <w:rsid w:val="000A77A0"/>
    <w:rsid w:val="000A7CA0"/>
    <w:rsid w:val="000B0162"/>
    <w:rsid w:val="000B0C03"/>
    <w:rsid w:val="000B0EF5"/>
    <w:rsid w:val="000B10A8"/>
    <w:rsid w:val="000B1283"/>
    <w:rsid w:val="000B1F2C"/>
    <w:rsid w:val="000B3DD0"/>
    <w:rsid w:val="000B43CF"/>
    <w:rsid w:val="000B4548"/>
    <w:rsid w:val="000B4611"/>
    <w:rsid w:val="000B47FE"/>
    <w:rsid w:val="000B48F4"/>
    <w:rsid w:val="000B5465"/>
    <w:rsid w:val="000B5529"/>
    <w:rsid w:val="000B5D79"/>
    <w:rsid w:val="000B6511"/>
    <w:rsid w:val="000B77EE"/>
    <w:rsid w:val="000C1215"/>
    <w:rsid w:val="000C12F3"/>
    <w:rsid w:val="000C1ADF"/>
    <w:rsid w:val="000C4018"/>
    <w:rsid w:val="000C4115"/>
    <w:rsid w:val="000C42EE"/>
    <w:rsid w:val="000C44EB"/>
    <w:rsid w:val="000C4527"/>
    <w:rsid w:val="000C471E"/>
    <w:rsid w:val="000C4BD6"/>
    <w:rsid w:val="000C5223"/>
    <w:rsid w:val="000C57E3"/>
    <w:rsid w:val="000C5BD0"/>
    <w:rsid w:val="000C5CBB"/>
    <w:rsid w:val="000C5F36"/>
    <w:rsid w:val="000C6418"/>
    <w:rsid w:val="000C65C1"/>
    <w:rsid w:val="000C6827"/>
    <w:rsid w:val="000C6833"/>
    <w:rsid w:val="000C6EDA"/>
    <w:rsid w:val="000C7069"/>
    <w:rsid w:val="000C739D"/>
    <w:rsid w:val="000D0624"/>
    <w:rsid w:val="000D0783"/>
    <w:rsid w:val="000D0FAC"/>
    <w:rsid w:val="000D169A"/>
    <w:rsid w:val="000D2B43"/>
    <w:rsid w:val="000D2D51"/>
    <w:rsid w:val="000D4A74"/>
    <w:rsid w:val="000D4EA5"/>
    <w:rsid w:val="000D5EA6"/>
    <w:rsid w:val="000D61D5"/>
    <w:rsid w:val="000D6688"/>
    <w:rsid w:val="000D6B7A"/>
    <w:rsid w:val="000D7517"/>
    <w:rsid w:val="000E08AD"/>
    <w:rsid w:val="000E0CD9"/>
    <w:rsid w:val="000E1296"/>
    <w:rsid w:val="000E1650"/>
    <w:rsid w:val="000E2676"/>
    <w:rsid w:val="000E2CAF"/>
    <w:rsid w:val="000E364F"/>
    <w:rsid w:val="000E4224"/>
    <w:rsid w:val="000E5146"/>
    <w:rsid w:val="000E56E6"/>
    <w:rsid w:val="000E5F67"/>
    <w:rsid w:val="000E6B09"/>
    <w:rsid w:val="000E6D06"/>
    <w:rsid w:val="000E6D4F"/>
    <w:rsid w:val="000E6FF7"/>
    <w:rsid w:val="000E7E16"/>
    <w:rsid w:val="000F0012"/>
    <w:rsid w:val="000F0E1E"/>
    <w:rsid w:val="000F0E28"/>
    <w:rsid w:val="000F109D"/>
    <w:rsid w:val="000F119C"/>
    <w:rsid w:val="000F185C"/>
    <w:rsid w:val="000F1A53"/>
    <w:rsid w:val="000F1E79"/>
    <w:rsid w:val="000F1F12"/>
    <w:rsid w:val="000F2878"/>
    <w:rsid w:val="000F2E3B"/>
    <w:rsid w:val="000F2E5E"/>
    <w:rsid w:val="000F3060"/>
    <w:rsid w:val="000F341E"/>
    <w:rsid w:val="000F4213"/>
    <w:rsid w:val="000F4708"/>
    <w:rsid w:val="000F4992"/>
    <w:rsid w:val="000F4C87"/>
    <w:rsid w:val="000F53EE"/>
    <w:rsid w:val="000F55ED"/>
    <w:rsid w:val="000F60C7"/>
    <w:rsid w:val="000F7533"/>
    <w:rsid w:val="000F77F4"/>
    <w:rsid w:val="000F7B99"/>
    <w:rsid w:val="0010011F"/>
    <w:rsid w:val="00100763"/>
    <w:rsid w:val="0010083B"/>
    <w:rsid w:val="0010153B"/>
    <w:rsid w:val="00101B54"/>
    <w:rsid w:val="00101D47"/>
    <w:rsid w:val="00101F78"/>
    <w:rsid w:val="0010288D"/>
    <w:rsid w:val="00102E94"/>
    <w:rsid w:val="001041FD"/>
    <w:rsid w:val="00104963"/>
    <w:rsid w:val="00105181"/>
    <w:rsid w:val="00105C61"/>
    <w:rsid w:val="001067F1"/>
    <w:rsid w:val="00107AB4"/>
    <w:rsid w:val="00107F8C"/>
    <w:rsid w:val="00110CB5"/>
    <w:rsid w:val="00110E38"/>
    <w:rsid w:val="0011116D"/>
    <w:rsid w:val="001112E6"/>
    <w:rsid w:val="00111454"/>
    <w:rsid w:val="00111B18"/>
    <w:rsid w:val="00112F9F"/>
    <w:rsid w:val="0011393C"/>
    <w:rsid w:val="00113ADE"/>
    <w:rsid w:val="0011425B"/>
    <w:rsid w:val="00114791"/>
    <w:rsid w:val="00114D56"/>
    <w:rsid w:val="0011645C"/>
    <w:rsid w:val="00116700"/>
    <w:rsid w:val="001168AA"/>
    <w:rsid w:val="001171AA"/>
    <w:rsid w:val="0011744F"/>
    <w:rsid w:val="0011786B"/>
    <w:rsid w:val="00120204"/>
    <w:rsid w:val="0012057B"/>
    <w:rsid w:val="00120641"/>
    <w:rsid w:val="00120F87"/>
    <w:rsid w:val="00121DEF"/>
    <w:rsid w:val="001237AB"/>
    <w:rsid w:val="00123A35"/>
    <w:rsid w:val="00123C2E"/>
    <w:rsid w:val="00124C71"/>
    <w:rsid w:val="00125B50"/>
    <w:rsid w:val="00125BC2"/>
    <w:rsid w:val="00126043"/>
    <w:rsid w:val="00126332"/>
    <w:rsid w:val="0012657F"/>
    <w:rsid w:val="001265BE"/>
    <w:rsid w:val="0012674A"/>
    <w:rsid w:val="00126880"/>
    <w:rsid w:val="00126BFB"/>
    <w:rsid w:val="00126F37"/>
    <w:rsid w:val="00127384"/>
    <w:rsid w:val="001300BD"/>
    <w:rsid w:val="001304FA"/>
    <w:rsid w:val="00131551"/>
    <w:rsid w:val="0013180C"/>
    <w:rsid w:val="001333C5"/>
    <w:rsid w:val="00133A44"/>
    <w:rsid w:val="00135FED"/>
    <w:rsid w:val="00136874"/>
    <w:rsid w:val="00136D0C"/>
    <w:rsid w:val="00136EA9"/>
    <w:rsid w:val="00136ED9"/>
    <w:rsid w:val="00137862"/>
    <w:rsid w:val="00137D5E"/>
    <w:rsid w:val="00137F46"/>
    <w:rsid w:val="00137FE9"/>
    <w:rsid w:val="0014057C"/>
    <w:rsid w:val="00140FC6"/>
    <w:rsid w:val="001411C4"/>
    <w:rsid w:val="001413E8"/>
    <w:rsid w:val="00141C97"/>
    <w:rsid w:val="001428DE"/>
    <w:rsid w:val="0014321D"/>
    <w:rsid w:val="0014334C"/>
    <w:rsid w:val="00143418"/>
    <w:rsid w:val="00143D12"/>
    <w:rsid w:val="00143DA2"/>
    <w:rsid w:val="00144024"/>
    <w:rsid w:val="0014428F"/>
    <w:rsid w:val="001445BC"/>
    <w:rsid w:val="00144BA0"/>
    <w:rsid w:val="00144CD0"/>
    <w:rsid w:val="00145708"/>
    <w:rsid w:val="00145AE0"/>
    <w:rsid w:val="00145D3A"/>
    <w:rsid w:val="00145EFE"/>
    <w:rsid w:val="001464A8"/>
    <w:rsid w:val="00147233"/>
    <w:rsid w:val="001472A2"/>
    <w:rsid w:val="00147812"/>
    <w:rsid w:val="001501FB"/>
    <w:rsid w:val="00150437"/>
    <w:rsid w:val="00150FFF"/>
    <w:rsid w:val="00151DC1"/>
    <w:rsid w:val="00151F18"/>
    <w:rsid w:val="00152813"/>
    <w:rsid w:val="001529D6"/>
    <w:rsid w:val="001541AB"/>
    <w:rsid w:val="00154422"/>
    <w:rsid w:val="00155552"/>
    <w:rsid w:val="00155AA5"/>
    <w:rsid w:val="00155ADE"/>
    <w:rsid w:val="001564B1"/>
    <w:rsid w:val="001567A2"/>
    <w:rsid w:val="00156BAF"/>
    <w:rsid w:val="00160918"/>
    <w:rsid w:val="0016154B"/>
    <w:rsid w:val="0016218C"/>
    <w:rsid w:val="001625E9"/>
    <w:rsid w:val="001629A7"/>
    <w:rsid w:val="0016320A"/>
    <w:rsid w:val="0016321A"/>
    <w:rsid w:val="00163657"/>
    <w:rsid w:val="00163D20"/>
    <w:rsid w:val="00163FDE"/>
    <w:rsid w:val="00165529"/>
    <w:rsid w:val="00165E04"/>
    <w:rsid w:val="00165ED1"/>
    <w:rsid w:val="00166386"/>
    <w:rsid w:val="00166652"/>
    <w:rsid w:val="00166EA7"/>
    <w:rsid w:val="00167BE2"/>
    <w:rsid w:val="00171238"/>
    <w:rsid w:val="00171FA3"/>
    <w:rsid w:val="001724D2"/>
    <w:rsid w:val="00172A43"/>
    <w:rsid w:val="00172D69"/>
    <w:rsid w:val="001734AB"/>
    <w:rsid w:val="001749E5"/>
    <w:rsid w:val="00174DB6"/>
    <w:rsid w:val="00175825"/>
    <w:rsid w:val="001758AC"/>
    <w:rsid w:val="001759F2"/>
    <w:rsid w:val="00176158"/>
    <w:rsid w:val="001763E9"/>
    <w:rsid w:val="001765A1"/>
    <w:rsid w:val="001765AD"/>
    <w:rsid w:val="00176EAE"/>
    <w:rsid w:val="001778CF"/>
    <w:rsid w:val="00177DEE"/>
    <w:rsid w:val="00180577"/>
    <w:rsid w:val="00180D34"/>
    <w:rsid w:val="00181137"/>
    <w:rsid w:val="00181C21"/>
    <w:rsid w:val="00181F2C"/>
    <w:rsid w:val="00183280"/>
    <w:rsid w:val="0018414D"/>
    <w:rsid w:val="00184235"/>
    <w:rsid w:val="00184281"/>
    <w:rsid w:val="00184FD5"/>
    <w:rsid w:val="00186166"/>
    <w:rsid w:val="00186DC6"/>
    <w:rsid w:val="00186F48"/>
    <w:rsid w:val="00187489"/>
    <w:rsid w:val="00187A50"/>
    <w:rsid w:val="00187CED"/>
    <w:rsid w:val="001907FD"/>
    <w:rsid w:val="00190987"/>
    <w:rsid w:val="001920CF"/>
    <w:rsid w:val="001925B5"/>
    <w:rsid w:val="00192C4B"/>
    <w:rsid w:val="00192DA5"/>
    <w:rsid w:val="001936A2"/>
    <w:rsid w:val="001936C5"/>
    <w:rsid w:val="0019401D"/>
    <w:rsid w:val="001944B6"/>
    <w:rsid w:val="001951E3"/>
    <w:rsid w:val="001953A4"/>
    <w:rsid w:val="00196F47"/>
    <w:rsid w:val="001978C4"/>
    <w:rsid w:val="00197C07"/>
    <w:rsid w:val="001A091D"/>
    <w:rsid w:val="001A1225"/>
    <w:rsid w:val="001A348B"/>
    <w:rsid w:val="001A58FE"/>
    <w:rsid w:val="001A5932"/>
    <w:rsid w:val="001A6054"/>
    <w:rsid w:val="001A70F5"/>
    <w:rsid w:val="001A7337"/>
    <w:rsid w:val="001A78B1"/>
    <w:rsid w:val="001A7DF0"/>
    <w:rsid w:val="001A7F05"/>
    <w:rsid w:val="001A7FE3"/>
    <w:rsid w:val="001B01AE"/>
    <w:rsid w:val="001B05F1"/>
    <w:rsid w:val="001B1155"/>
    <w:rsid w:val="001B1374"/>
    <w:rsid w:val="001B14E4"/>
    <w:rsid w:val="001B3593"/>
    <w:rsid w:val="001B3C8C"/>
    <w:rsid w:val="001B3DFE"/>
    <w:rsid w:val="001B419F"/>
    <w:rsid w:val="001B4604"/>
    <w:rsid w:val="001B4C69"/>
    <w:rsid w:val="001B4EF4"/>
    <w:rsid w:val="001B50C1"/>
    <w:rsid w:val="001B6302"/>
    <w:rsid w:val="001B634F"/>
    <w:rsid w:val="001B6666"/>
    <w:rsid w:val="001B685E"/>
    <w:rsid w:val="001B69A0"/>
    <w:rsid w:val="001B6F44"/>
    <w:rsid w:val="001B72CC"/>
    <w:rsid w:val="001B7376"/>
    <w:rsid w:val="001B75CE"/>
    <w:rsid w:val="001C08EC"/>
    <w:rsid w:val="001C0D5B"/>
    <w:rsid w:val="001C1A1C"/>
    <w:rsid w:val="001C1A25"/>
    <w:rsid w:val="001C1BB6"/>
    <w:rsid w:val="001C20A7"/>
    <w:rsid w:val="001C38A2"/>
    <w:rsid w:val="001C3E70"/>
    <w:rsid w:val="001C44DD"/>
    <w:rsid w:val="001C4C1F"/>
    <w:rsid w:val="001C4C34"/>
    <w:rsid w:val="001C4F7E"/>
    <w:rsid w:val="001C51D1"/>
    <w:rsid w:val="001C52DA"/>
    <w:rsid w:val="001C570B"/>
    <w:rsid w:val="001C6214"/>
    <w:rsid w:val="001C622C"/>
    <w:rsid w:val="001C7920"/>
    <w:rsid w:val="001D034D"/>
    <w:rsid w:val="001D0776"/>
    <w:rsid w:val="001D1061"/>
    <w:rsid w:val="001D1A03"/>
    <w:rsid w:val="001D1A9E"/>
    <w:rsid w:val="001D2214"/>
    <w:rsid w:val="001D23E2"/>
    <w:rsid w:val="001D26E8"/>
    <w:rsid w:val="001D2A30"/>
    <w:rsid w:val="001D2AD1"/>
    <w:rsid w:val="001D2EF9"/>
    <w:rsid w:val="001D3B4A"/>
    <w:rsid w:val="001D455A"/>
    <w:rsid w:val="001D4C73"/>
    <w:rsid w:val="001D528A"/>
    <w:rsid w:val="001D5311"/>
    <w:rsid w:val="001D54FF"/>
    <w:rsid w:val="001D57D2"/>
    <w:rsid w:val="001D5B10"/>
    <w:rsid w:val="001D6E23"/>
    <w:rsid w:val="001D72E3"/>
    <w:rsid w:val="001E050E"/>
    <w:rsid w:val="001E0768"/>
    <w:rsid w:val="001E0A52"/>
    <w:rsid w:val="001E159D"/>
    <w:rsid w:val="001E22C0"/>
    <w:rsid w:val="001E2410"/>
    <w:rsid w:val="001E25F3"/>
    <w:rsid w:val="001E27EA"/>
    <w:rsid w:val="001E298F"/>
    <w:rsid w:val="001E2A94"/>
    <w:rsid w:val="001E3292"/>
    <w:rsid w:val="001E361B"/>
    <w:rsid w:val="001E38BD"/>
    <w:rsid w:val="001E3DE6"/>
    <w:rsid w:val="001E4518"/>
    <w:rsid w:val="001E4A82"/>
    <w:rsid w:val="001E4B78"/>
    <w:rsid w:val="001E5720"/>
    <w:rsid w:val="001E5FED"/>
    <w:rsid w:val="001E64AD"/>
    <w:rsid w:val="001E746A"/>
    <w:rsid w:val="001E7793"/>
    <w:rsid w:val="001E7D05"/>
    <w:rsid w:val="001F0412"/>
    <w:rsid w:val="001F0654"/>
    <w:rsid w:val="001F0F71"/>
    <w:rsid w:val="001F12BC"/>
    <w:rsid w:val="001F230D"/>
    <w:rsid w:val="001F2B9E"/>
    <w:rsid w:val="001F3097"/>
    <w:rsid w:val="001F376C"/>
    <w:rsid w:val="001F4929"/>
    <w:rsid w:val="001F4A6D"/>
    <w:rsid w:val="001F6421"/>
    <w:rsid w:val="001F65E4"/>
    <w:rsid w:val="001F683A"/>
    <w:rsid w:val="001F69FC"/>
    <w:rsid w:val="001F7915"/>
    <w:rsid w:val="002003B9"/>
    <w:rsid w:val="0020069F"/>
    <w:rsid w:val="00201452"/>
    <w:rsid w:val="002014DE"/>
    <w:rsid w:val="0020228F"/>
    <w:rsid w:val="0020290D"/>
    <w:rsid w:val="00202C7E"/>
    <w:rsid w:val="002031D7"/>
    <w:rsid w:val="00203CAE"/>
    <w:rsid w:val="00203D15"/>
    <w:rsid w:val="00203F95"/>
    <w:rsid w:val="00204017"/>
    <w:rsid w:val="00204A60"/>
    <w:rsid w:val="00204E2D"/>
    <w:rsid w:val="00206FFA"/>
    <w:rsid w:val="00207091"/>
    <w:rsid w:val="00207544"/>
    <w:rsid w:val="00207827"/>
    <w:rsid w:val="00207DB6"/>
    <w:rsid w:val="00210038"/>
    <w:rsid w:val="0021067F"/>
    <w:rsid w:val="002115B2"/>
    <w:rsid w:val="0021181B"/>
    <w:rsid w:val="00212A96"/>
    <w:rsid w:val="00213140"/>
    <w:rsid w:val="00213B22"/>
    <w:rsid w:val="00213CED"/>
    <w:rsid w:val="00213D78"/>
    <w:rsid w:val="00213E0F"/>
    <w:rsid w:val="00214085"/>
    <w:rsid w:val="00214A78"/>
    <w:rsid w:val="00214E62"/>
    <w:rsid w:val="002157C9"/>
    <w:rsid w:val="00216C1F"/>
    <w:rsid w:val="0022005B"/>
    <w:rsid w:val="002209CB"/>
    <w:rsid w:val="00221813"/>
    <w:rsid w:val="0022183C"/>
    <w:rsid w:val="0022212B"/>
    <w:rsid w:val="002229EF"/>
    <w:rsid w:val="00223006"/>
    <w:rsid w:val="0022343C"/>
    <w:rsid w:val="00223750"/>
    <w:rsid w:val="00223939"/>
    <w:rsid w:val="002241FD"/>
    <w:rsid w:val="00224342"/>
    <w:rsid w:val="002245AA"/>
    <w:rsid w:val="00225589"/>
    <w:rsid w:val="002261FC"/>
    <w:rsid w:val="00226212"/>
    <w:rsid w:val="00226927"/>
    <w:rsid w:val="0022693E"/>
    <w:rsid w:val="00227837"/>
    <w:rsid w:val="00227D0C"/>
    <w:rsid w:val="00227FC5"/>
    <w:rsid w:val="0023030E"/>
    <w:rsid w:val="0023153E"/>
    <w:rsid w:val="00231759"/>
    <w:rsid w:val="00231BCB"/>
    <w:rsid w:val="00231CEB"/>
    <w:rsid w:val="00232161"/>
    <w:rsid w:val="00232990"/>
    <w:rsid w:val="00232CF1"/>
    <w:rsid w:val="00233781"/>
    <w:rsid w:val="0023416B"/>
    <w:rsid w:val="002344A0"/>
    <w:rsid w:val="0023495D"/>
    <w:rsid w:val="002353CF"/>
    <w:rsid w:val="002353F4"/>
    <w:rsid w:val="00236CD5"/>
    <w:rsid w:val="00236E16"/>
    <w:rsid w:val="002375F5"/>
    <w:rsid w:val="00240183"/>
    <w:rsid w:val="002401B8"/>
    <w:rsid w:val="002406CC"/>
    <w:rsid w:val="002416ED"/>
    <w:rsid w:val="00241C2A"/>
    <w:rsid w:val="00241DC6"/>
    <w:rsid w:val="0024233C"/>
    <w:rsid w:val="00242B52"/>
    <w:rsid w:val="00243E4C"/>
    <w:rsid w:val="00243EF4"/>
    <w:rsid w:val="00243FCA"/>
    <w:rsid w:val="0024405F"/>
    <w:rsid w:val="00245436"/>
    <w:rsid w:val="00246308"/>
    <w:rsid w:val="00246986"/>
    <w:rsid w:val="00246FDC"/>
    <w:rsid w:val="002475B5"/>
    <w:rsid w:val="00247654"/>
    <w:rsid w:val="00247886"/>
    <w:rsid w:val="00247AC7"/>
    <w:rsid w:val="0025114B"/>
    <w:rsid w:val="00251F86"/>
    <w:rsid w:val="00252264"/>
    <w:rsid w:val="00253B7F"/>
    <w:rsid w:val="00253B80"/>
    <w:rsid w:val="002544DC"/>
    <w:rsid w:val="00254581"/>
    <w:rsid w:val="00254F00"/>
    <w:rsid w:val="0025547A"/>
    <w:rsid w:val="002554F5"/>
    <w:rsid w:val="0025571F"/>
    <w:rsid w:val="00255834"/>
    <w:rsid w:val="00256E81"/>
    <w:rsid w:val="002606E7"/>
    <w:rsid w:val="00260B99"/>
    <w:rsid w:val="0026105D"/>
    <w:rsid w:val="002617CD"/>
    <w:rsid w:val="0026206E"/>
    <w:rsid w:val="0026299C"/>
    <w:rsid w:val="00262B0C"/>
    <w:rsid w:val="00263961"/>
    <w:rsid w:val="00263AD5"/>
    <w:rsid w:val="0026456F"/>
    <w:rsid w:val="00265434"/>
    <w:rsid w:val="002656F2"/>
    <w:rsid w:val="00265AA0"/>
    <w:rsid w:val="002660A8"/>
    <w:rsid w:val="00266374"/>
    <w:rsid w:val="00266767"/>
    <w:rsid w:val="0026698D"/>
    <w:rsid w:val="00267187"/>
    <w:rsid w:val="00267965"/>
    <w:rsid w:val="00270F77"/>
    <w:rsid w:val="002714CB"/>
    <w:rsid w:val="0027217B"/>
    <w:rsid w:val="00272AA8"/>
    <w:rsid w:val="00273297"/>
    <w:rsid w:val="00273299"/>
    <w:rsid w:val="00273B10"/>
    <w:rsid w:val="00273BF8"/>
    <w:rsid w:val="00275030"/>
    <w:rsid w:val="00277216"/>
    <w:rsid w:val="002775DF"/>
    <w:rsid w:val="002778C7"/>
    <w:rsid w:val="00277A76"/>
    <w:rsid w:val="00277BCF"/>
    <w:rsid w:val="00277C50"/>
    <w:rsid w:val="00277F2D"/>
    <w:rsid w:val="00280455"/>
    <w:rsid w:val="0028069B"/>
    <w:rsid w:val="00280E6A"/>
    <w:rsid w:val="00281937"/>
    <w:rsid w:val="00281F76"/>
    <w:rsid w:val="0028209B"/>
    <w:rsid w:val="002831BF"/>
    <w:rsid w:val="002836B4"/>
    <w:rsid w:val="0028392E"/>
    <w:rsid w:val="00283AA2"/>
    <w:rsid w:val="00284197"/>
    <w:rsid w:val="00284404"/>
    <w:rsid w:val="00284460"/>
    <w:rsid w:val="00284786"/>
    <w:rsid w:val="00284BBC"/>
    <w:rsid w:val="002853DC"/>
    <w:rsid w:val="002857E6"/>
    <w:rsid w:val="00286151"/>
    <w:rsid w:val="0028634F"/>
    <w:rsid w:val="00287514"/>
    <w:rsid w:val="00290855"/>
    <w:rsid w:val="002912A0"/>
    <w:rsid w:val="0029192E"/>
    <w:rsid w:val="00292322"/>
    <w:rsid w:val="00293017"/>
    <w:rsid w:val="002939ED"/>
    <w:rsid w:val="00294555"/>
    <w:rsid w:val="002946F6"/>
    <w:rsid w:val="0029590A"/>
    <w:rsid w:val="002963C4"/>
    <w:rsid w:val="0029645E"/>
    <w:rsid w:val="00296654"/>
    <w:rsid w:val="00297491"/>
    <w:rsid w:val="002A0DD5"/>
    <w:rsid w:val="002A1061"/>
    <w:rsid w:val="002A1AE0"/>
    <w:rsid w:val="002A1D52"/>
    <w:rsid w:val="002A2FB8"/>
    <w:rsid w:val="002A354D"/>
    <w:rsid w:val="002A36CB"/>
    <w:rsid w:val="002A3A69"/>
    <w:rsid w:val="002A3CDF"/>
    <w:rsid w:val="002A3E17"/>
    <w:rsid w:val="002A3F79"/>
    <w:rsid w:val="002A427F"/>
    <w:rsid w:val="002A4B34"/>
    <w:rsid w:val="002A5412"/>
    <w:rsid w:val="002A5A55"/>
    <w:rsid w:val="002A6978"/>
    <w:rsid w:val="002A6A23"/>
    <w:rsid w:val="002A7307"/>
    <w:rsid w:val="002A7F6B"/>
    <w:rsid w:val="002B0211"/>
    <w:rsid w:val="002B0725"/>
    <w:rsid w:val="002B14A6"/>
    <w:rsid w:val="002B1966"/>
    <w:rsid w:val="002B20F8"/>
    <w:rsid w:val="002B2866"/>
    <w:rsid w:val="002B362B"/>
    <w:rsid w:val="002B36FE"/>
    <w:rsid w:val="002B3FCD"/>
    <w:rsid w:val="002B46B6"/>
    <w:rsid w:val="002B4EC8"/>
    <w:rsid w:val="002B5C3D"/>
    <w:rsid w:val="002B6D00"/>
    <w:rsid w:val="002B6F59"/>
    <w:rsid w:val="002B701C"/>
    <w:rsid w:val="002B70A9"/>
    <w:rsid w:val="002B7101"/>
    <w:rsid w:val="002C27ED"/>
    <w:rsid w:val="002C280B"/>
    <w:rsid w:val="002C35AA"/>
    <w:rsid w:val="002C3B0F"/>
    <w:rsid w:val="002C48EB"/>
    <w:rsid w:val="002C4ACA"/>
    <w:rsid w:val="002C565A"/>
    <w:rsid w:val="002C56E8"/>
    <w:rsid w:val="002C59FF"/>
    <w:rsid w:val="002C5EEB"/>
    <w:rsid w:val="002C60AB"/>
    <w:rsid w:val="002C64F0"/>
    <w:rsid w:val="002C6730"/>
    <w:rsid w:val="002C6B22"/>
    <w:rsid w:val="002C7AF1"/>
    <w:rsid w:val="002C7ED2"/>
    <w:rsid w:val="002D04E3"/>
    <w:rsid w:val="002D1497"/>
    <w:rsid w:val="002D14CC"/>
    <w:rsid w:val="002D161F"/>
    <w:rsid w:val="002D24D2"/>
    <w:rsid w:val="002D2593"/>
    <w:rsid w:val="002D2870"/>
    <w:rsid w:val="002D3053"/>
    <w:rsid w:val="002D3098"/>
    <w:rsid w:val="002D321F"/>
    <w:rsid w:val="002D34E3"/>
    <w:rsid w:val="002D3FDC"/>
    <w:rsid w:val="002D497F"/>
    <w:rsid w:val="002D5DF5"/>
    <w:rsid w:val="002D6AF8"/>
    <w:rsid w:val="002D743E"/>
    <w:rsid w:val="002D754B"/>
    <w:rsid w:val="002D7AD8"/>
    <w:rsid w:val="002D7CD3"/>
    <w:rsid w:val="002E050E"/>
    <w:rsid w:val="002E0711"/>
    <w:rsid w:val="002E08CC"/>
    <w:rsid w:val="002E0E1A"/>
    <w:rsid w:val="002E1550"/>
    <w:rsid w:val="002E2106"/>
    <w:rsid w:val="002E259D"/>
    <w:rsid w:val="002E2A2C"/>
    <w:rsid w:val="002E2EBF"/>
    <w:rsid w:val="002E32A1"/>
    <w:rsid w:val="002E3958"/>
    <w:rsid w:val="002E3F6D"/>
    <w:rsid w:val="002E4AD2"/>
    <w:rsid w:val="002E4CFF"/>
    <w:rsid w:val="002E50E6"/>
    <w:rsid w:val="002E542F"/>
    <w:rsid w:val="002E57D9"/>
    <w:rsid w:val="002E5C67"/>
    <w:rsid w:val="002E678D"/>
    <w:rsid w:val="002E68C3"/>
    <w:rsid w:val="002E6D1A"/>
    <w:rsid w:val="002E7210"/>
    <w:rsid w:val="002E7A43"/>
    <w:rsid w:val="002F013E"/>
    <w:rsid w:val="002F060C"/>
    <w:rsid w:val="002F0CD8"/>
    <w:rsid w:val="002F11AD"/>
    <w:rsid w:val="002F1C56"/>
    <w:rsid w:val="002F1EF6"/>
    <w:rsid w:val="002F2063"/>
    <w:rsid w:val="002F226C"/>
    <w:rsid w:val="002F22A5"/>
    <w:rsid w:val="002F2E9F"/>
    <w:rsid w:val="002F31F8"/>
    <w:rsid w:val="002F32D3"/>
    <w:rsid w:val="002F40E4"/>
    <w:rsid w:val="002F46DC"/>
    <w:rsid w:val="002F4D92"/>
    <w:rsid w:val="002F573D"/>
    <w:rsid w:val="002F5B48"/>
    <w:rsid w:val="002F614F"/>
    <w:rsid w:val="002F69B3"/>
    <w:rsid w:val="002F6C6A"/>
    <w:rsid w:val="002F7110"/>
    <w:rsid w:val="002F7879"/>
    <w:rsid w:val="002F79E4"/>
    <w:rsid w:val="002F7AA0"/>
    <w:rsid w:val="0030008B"/>
    <w:rsid w:val="00300F56"/>
    <w:rsid w:val="003018F1"/>
    <w:rsid w:val="003028A7"/>
    <w:rsid w:val="00302A73"/>
    <w:rsid w:val="00302FCA"/>
    <w:rsid w:val="00303908"/>
    <w:rsid w:val="003041BE"/>
    <w:rsid w:val="0030445D"/>
    <w:rsid w:val="00304A8C"/>
    <w:rsid w:val="00304C4E"/>
    <w:rsid w:val="00304C61"/>
    <w:rsid w:val="00304D02"/>
    <w:rsid w:val="00304E02"/>
    <w:rsid w:val="003050D7"/>
    <w:rsid w:val="00305D2C"/>
    <w:rsid w:val="00305D89"/>
    <w:rsid w:val="00306177"/>
    <w:rsid w:val="0030651D"/>
    <w:rsid w:val="003073B7"/>
    <w:rsid w:val="00307CB4"/>
    <w:rsid w:val="00310708"/>
    <w:rsid w:val="003115AB"/>
    <w:rsid w:val="00312410"/>
    <w:rsid w:val="003125FB"/>
    <w:rsid w:val="003126DD"/>
    <w:rsid w:val="00312899"/>
    <w:rsid w:val="00312C9F"/>
    <w:rsid w:val="00313A1A"/>
    <w:rsid w:val="00313D75"/>
    <w:rsid w:val="003149FF"/>
    <w:rsid w:val="0031505D"/>
    <w:rsid w:val="00315213"/>
    <w:rsid w:val="003152C8"/>
    <w:rsid w:val="00315621"/>
    <w:rsid w:val="003158F3"/>
    <w:rsid w:val="00316015"/>
    <w:rsid w:val="003169CA"/>
    <w:rsid w:val="003171C6"/>
    <w:rsid w:val="00317751"/>
    <w:rsid w:val="0031787A"/>
    <w:rsid w:val="003179D0"/>
    <w:rsid w:val="003201F0"/>
    <w:rsid w:val="00320455"/>
    <w:rsid w:val="00320BC5"/>
    <w:rsid w:val="00320F3E"/>
    <w:rsid w:val="00321107"/>
    <w:rsid w:val="0032147E"/>
    <w:rsid w:val="0032155B"/>
    <w:rsid w:val="0032159A"/>
    <w:rsid w:val="00321607"/>
    <w:rsid w:val="00322939"/>
    <w:rsid w:val="00322A83"/>
    <w:rsid w:val="00322B78"/>
    <w:rsid w:val="00323007"/>
    <w:rsid w:val="003246E6"/>
    <w:rsid w:val="00324C18"/>
    <w:rsid w:val="003250B6"/>
    <w:rsid w:val="00325549"/>
    <w:rsid w:val="003266AC"/>
    <w:rsid w:val="00326870"/>
    <w:rsid w:val="003301B6"/>
    <w:rsid w:val="003302D6"/>
    <w:rsid w:val="00330D86"/>
    <w:rsid w:val="0033119E"/>
    <w:rsid w:val="003314B7"/>
    <w:rsid w:val="0033166D"/>
    <w:rsid w:val="00331C43"/>
    <w:rsid w:val="00331D18"/>
    <w:rsid w:val="00331E4C"/>
    <w:rsid w:val="00331FE7"/>
    <w:rsid w:val="00332BF1"/>
    <w:rsid w:val="003336F2"/>
    <w:rsid w:val="003337EC"/>
    <w:rsid w:val="00334AAA"/>
    <w:rsid w:val="0033511B"/>
    <w:rsid w:val="00336D7A"/>
    <w:rsid w:val="00337C26"/>
    <w:rsid w:val="00337E09"/>
    <w:rsid w:val="003400F2"/>
    <w:rsid w:val="003403EE"/>
    <w:rsid w:val="00340818"/>
    <w:rsid w:val="003409F0"/>
    <w:rsid w:val="003413DD"/>
    <w:rsid w:val="00341498"/>
    <w:rsid w:val="00341B41"/>
    <w:rsid w:val="00341CBC"/>
    <w:rsid w:val="00341E01"/>
    <w:rsid w:val="003421C7"/>
    <w:rsid w:val="00342543"/>
    <w:rsid w:val="00342C2B"/>
    <w:rsid w:val="00342C71"/>
    <w:rsid w:val="0034316D"/>
    <w:rsid w:val="003432B7"/>
    <w:rsid w:val="0034356E"/>
    <w:rsid w:val="0034363A"/>
    <w:rsid w:val="003441B5"/>
    <w:rsid w:val="00344A89"/>
    <w:rsid w:val="00344D0E"/>
    <w:rsid w:val="00344E61"/>
    <w:rsid w:val="003452D7"/>
    <w:rsid w:val="00345B3C"/>
    <w:rsid w:val="00345F52"/>
    <w:rsid w:val="003460C2"/>
    <w:rsid w:val="00350229"/>
    <w:rsid w:val="00350D05"/>
    <w:rsid w:val="00351ADD"/>
    <w:rsid w:val="00351E4B"/>
    <w:rsid w:val="00351E79"/>
    <w:rsid w:val="0035267D"/>
    <w:rsid w:val="00352932"/>
    <w:rsid w:val="003535BD"/>
    <w:rsid w:val="00353DF5"/>
    <w:rsid w:val="00354477"/>
    <w:rsid w:val="00354F85"/>
    <w:rsid w:val="0035550A"/>
    <w:rsid w:val="00356310"/>
    <w:rsid w:val="003569B3"/>
    <w:rsid w:val="00356B93"/>
    <w:rsid w:val="00356E18"/>
    <w:rsid w:val="00356F78"/>
    <w:rsid w:val="00357184"/>
    <w:rsid w:val="003572FA"/>
    <w:rsid w:val="00357486"/>
    <w:rsid w:val="003600C9"/>
    <w:rsid w:val="003601FF"/>
    <w:rsid w:val="0036053F"/>
    <w:rsid w:val="00360DF1"/>
    <w:rsid w:val="00361628"/>
    <w:rsid w:val="00361BA9"/>
    <w:rsid w:val="00361F49"/>
    <w:rsid w:val="003627C7"/>
    <w:rsid w:val="00362813"/>
    <w:rsid w:val="00363A57"/>
    <w:rsid w:val="0036459D"/>
    <w:rsid w:val="00364B5A"/>
    <w:rsid w:val="00365BF4"/>
    <w:rsid w:val="00366767"/>
    <w:rsid w:val="0036681B"/>
    <w:rsid w:val="00367018"/>
    <w:rsid w:val="00367163"/>
    <w:rsid w:val="0036716C"/>
    <w:rsid w:val="00367532"/>
    <w:rsid w:val="00367A2F"/>
    <w:rsid w:val="00370094"/>
    <w:rsid w:val="003700D6"/>
    <w:rsid w:val="003715CF"/>
    <w:rsid w:val="00371D6D"/>
    <w:rsid w:val="0037213E"/>
    <w:rsid w:val="00372484"/>
    <w:rsid w:val="003730DF"/>
    <w:rsid w:val="0037368A"/>
    <w:rsid w:val="00373DD0"/>
    <w:rsid w:val="003741C5"/>
    <w:rsid w:val="003745DD"/>
    <w:rsid w:val="0037478D"/>
    <w:rsid w:val="003747B0"/>
    <w:rsid w:val="003747FB"/>
    <w:rsid w:val="00375F7A"/>
    <w:rsid w:val="00375FC6"/>
    <w:rsid w:val="0037605A"/>
    <w:rsid w:val="003764B8"/>
    <w:rsid w:val="00376862"/>
    <w:rsid w:val="00376CE4"/>
    <w:rsid w:val="0037784C"/>
    <w:rsid w:val="00377F39"/>
    <w:rsid w:val="00380561"/>
    <w:rsid w:val="00380998"/>
    <w:rsid w:val="00380C94"/>
    <w:rsid w:val="00381118"/>
    <w:rsid w:val="00381ECF"/>
    <w:rsid w:val="00382802"/>
    <w:rsid w:val="003828D7"/>
    <w:rsid w:val="00382929"/>
    <w:rsid w:val="00382ACB"/>
    <w:rsid w:val="00382F9A"/>
    <w:rsid w:val="00383241"/>
    <w:rsid w:val="00383974"/>
    <w:rsid w:val="00384210"/>
    <w:rsid w:val="00384BF0"/>
    <w:rsid w:val="00385536"/>
    <w:rsid w:val="00385878"/>
    <w:rsid w:val="00386579"/>
    <w:rsid w:val="003866DE"/>
    <w:rsid w:val="003866EB"/>
    <w:rsid w:val="0038687D"/>
    <w:rsid w:val="00386AC6"/>
    <w:rsid w:val="00386C02"/>
    <w:rsid w:val="00386F3B"/>
    <w:rsid w:val="00390435"/>
    <w:rsid w:val="003916AE"/>
    <w:rsid w:val="00391E6D"/>
    <w:rsid w:val="003920C8"/>
    <w:rsid w:val="003921F5"/>
    <w:rsid w:val="00392CF5"/>
    <w:rsid w:val="00392D4D"/>
    <w:rsid w:val="00393BEC"/>
    <w:rsid w:val="00394455"/>
    <w:rsid w:val="00394A28"/>
    <w:rsid w:val="00394C08"/>
    <w:rsid w:val="003952BB"/>
    <w:rsid w:val="00395D2F"/>
    <w:rsid w:val="003963DA"/>
    <w:rsid w:val="00396433"/>
    <w:rsid w:val="003971D2"/>
    <w:rsid w:val="0039761E"/>
    <w:rsid w:val="003A0347"/>
    <w:rsid w:val="003A12B2"/>
    <w:rsid w:val="003A1651"/>
    <w:rsid w:val="003A1B5F"/>
    <w:rsid w:val="003A34E9"/>
    <w:rsid w:val="003A3603"/>
    <w:rsid w:val="003A3A27"/>
    <w:rsid w:val="003A3C41"/>
    <w:rsid w:val="003A4407"/>
    <w:rsid w:val="003A479C"/>
    <w:rsid w:val="003A4C9C"/>
    <w:rsid w:val="003A50B7"/>
    <w:rsid w:val="003A52AE"/>
    <w:rsid w:val="003A55A1"/>
    <w:rsid w:val="003A5D57"/>
    <w:rsid w:val="003A6447"/>
    <w:rsid w:val="003A653E"/>
    <w:rsid w:val="003A66AA"/>
    <w:rsid w:val="003A70C1"/>
    <w:rsid w:val="003B04D3"/>
    <w:rsid w:val="003B2039"/>
    <w:rsid w:val="003B28F9"/>
    <w:rsid w:val="003B3CD6"/>
    <w:rsid w:val="003B3F0F"/>
    <w:rsid w:val="003B6E1C"/>
    <w:rsid w:val="003B71F9"/>
    <w:rsid w:val="003B76AD"/>
    <w:rsid w:val="003C0508"/>
    <w:rsid w:val="003C053F"/>
    <w:rsid w:val="003C0605"/>
    <w:rsid w:val="003C065A"/>
    <w:rsid w:val="003C09A5"/>
    <w:rsid w:val="003C110A"/>
    <w:rsid w:val="003C1E1E"/>
    <w:rsid w:val="003C1EED"/>
    <w:rsid w:val="003C288C"/>
    <w:rsid w:val="003C36DF"/>
    <w:rsid w:val="003C3830"/>
    <w:rsid w:val="003C3BE3"/>
    <w:rsid w:val="003C42B6"/>
    <w:rsid w:val="003C4565"/>
    <w:rsid w:val="003C4890"/>
    <w:rsid w:val="003C4B10"/>
    <w:rsid w:val="003C4E50"/>
    <w:rsid w:val="003C631D"/>
    <w:rsid w:val="003C64D1"/>
    <w:rsid w:val="003C66EE"/>
    <w:rsid w:val="003C6866"/>
    <w:rsid w:val="003C6DA7"/>
    <w:rsid w:val="003C7142"/>
    <w:rsid w:val="003D0CE8"/>
    <w:rsid w:val="003D10BF"/>
    <w:rsid w:val="003D1450"/>
    <w:rsid w:val="003D1605"/>
    <w:rsid w:val="003D1615"/>
    <w:rsid w:val="003D16CA"/>
    <w:rsid w:val="003D1954"/>
    <w:rsid w:val="003D1B25"/>
    <w:rsid w:val="003D1FA3"/>
    <w:rsid w:val="003D25CE"/>
    <w:rsid w:val="003D3A26"/>
    <w:rsid w:val="003D3EEE"/>
    <w:rsid w:val="003D507F"/>
    <w:rsid w:val="003D68AA"/>
    <w:rsid w:val="003D6B60"/>
    <w:rsid w:val="003D6BB6"/>
    <w:rsid w:val="003D70E8"/>
    <w:rsid w:val="003D71E7"/>
    <w:rsid w:val="003D74D3"/>
    <w:rsid w:val="003E00B6"/>
    <w:rsid w:val="003E1353"/>
    <w:rsid w:val="003E1DC7"/>
    <w:rsid w:val="003E2329"/>
    <w:rsid w:val="003E2AB6"/>
    <w:rsid w:val="003E3CA0"/>
    <w:rsid w:val="003E4CF5"/>
    <w:rsid w:val="003E5235"/>
    <w:rsid w:val="003E66C2"/>
    <w:rsid w:val="003E694E"/>
    <w:rsid w:val="003E7D28"/>
    <w:rsid w:val="003F0CBF"/>
    <w:rsid w:val="003F0DB5"/>
    <w:rsid w:val="003F13B3"/>
    <w:rsid w:val="003F18F3"/>
    <w:rsid w:val="003F1AF8"/>
    <w:rsid w:val="003F29E5"/>
    <w:rsid w:val="003F2A52"/>
    <w:rsid w:val="003F2B8E"/>
    <w:rsid w:val="003F2D51"/>
    <w:rsid w:val="003F3874"/>
    <w:rsid w:val="003F3AB0"/>
    <w:rsid w:val="003F3ABF"/>
    <w:rsid w:val="003F409F"/>
    <w:rsid w:val="003F55FB"/>
    <w:rsid w:val="003F583B"/>
    <w:rsid w:val="003F5956"/>
    <w:rsid w:val="003F63F8"/>
    <w:rsid w:val="003F6A83"/>
    <w:rsid w:val="003F73B3"/>
    <w:rsid w:val="0040014D"/>
    <w:rsid w:val="004003CB"/>
    <w:rsid w:val="004009FF"/>
    <w:rsid w:val="00401909"/>
    <w:rsid w:val="00402277"/>
    <w:rsid w:val="00402457"/>
    <w:rsid w:val="0040255C"/>
    <w:rsid w:val="004025BA"/>
    <w:rsid w:val="00403AC7"/>
    <w:rsid w:val="004040BA"/>
    <w:rsid w:val="0040414C"/>
    <w:rsid w:val="004043DF"/>
    <w:rsid w:val="00404DA4"/>
    <w:rsid w:val="00404E0A"/>
    <w:rsid w:val="004068A6"/>
    <w:rsid w:val="00406EB4"/>
    <w:rsid w:val="00407026"/>
    <w:rsid w:val="00407618"/>
    <w:rsid w:val="00407D33"/>
    <w:rsid w:val="00407FCC"/>
    <w:rsid w:val="004104C1"/>
    <w:rsid w:val="0041116B"/>
    <w:rsid w:val="0041125D"/>
    <w:rsid w:val="00411AD0"/>
    <w:rsid w:val="00411B71"/>
    <w:rsid w:val="0041440C"/>
    <w:rsid w:val="00414AA0"/>
    <w:rsid w:val="00414B9F"/>
    <w:rsid w:val="0041546F"/>
    <w:rsid w:val="00415771"/>
    <w:rsid w:val="00416127"/>
    <w:rsid w:val="004166D3"/>
    <w:rsid w:val="0041674D"/>
    <w:rsid w:val="00416D9A"/>
    <w:rsid w:val="00416DB3"/>
    <w:rsid w:val="004173FB"/>
    <w:rsid w:val="004178FE"/>
    <w:rsid w:val="00417B10"/>
    <w:rsid w:val="00417EF4"/>
    <w:rsid w:val="00420BBB"/>
    <w:rsid w:val="00420BF1"/>
    <w:rsid w:val="00420D42"/>
    <w:rsid w:val="00421719"/>
    <w:rsid w:val="00421D29"/>
    <w:rsid w:val="0042224B"/>
    <w:rsid w:val="00422F8F"/>
    <w:rsid w:val="0042380B"/>
    <w:rsid w:val="004238FC"/>
    <w:rsid w:val="004245D1"/>
    <w:rsid w:val="00424624"/>
    <w:rsid w:val="0042468D"/>
    <w:rsid w:val="00424D94"/>
    <w:rsid w:val="00425220"/>
    <w:rsid w:val="00425F5D"/>
    <w:rsid w:val="00426A9F"/>
    <w:rsid w:val="00427165"/>
    <w:rsid w:val="0042744C"/>
    <w:rsid w:val="00427DE8"/>
    <w:rsid w:val="00430084"/>
    <w:rsid w:val="00430FF9"/>
    <w:rsid w:val="00431FCC"/>
    <w:rsid w:val="00432175"/>
    <w:rsid w:val="0043221D"/>
    <w:rsid w:val="0043253B"/>
    <w:rsid w:val="004325C0"/>
    <w:rsid w:val="00432728"/>
    <w:rsid w:val="00432738"/>
    <w:rsid w:val="0043298F"/>
    <w:rsid w:val="00432EB4"/>
    <w:rsid w:val="00433482"/>
    <w:rsid w:val="004335FC"/>
    <w:rsid w:val="00433967"/>
    <w:rsid w:val="00433B54"/>
    <w:rsid w:val="00433F30"/>
    <w:rsid w:val="004340F5"/>
    <w:rsid w:val="00434825"/>
    <w:rsid w:val="00435D80"/>
    <w:rsid w:val="00435FB1"/>
    <w:rsid w:val="00436447"/>
    <w:rsid w:val="004366FC"/>
    <w:rsid w:val="004376AA"/>
    <w:rsid w:val="00437895"/>
    <w:rsid w:val="00440542"/>
    <w:rsid w:val="00440C17"/>
    <w:rsid w:val="00440DBB"/>
    <w:rsid w:val="004419E3"/>
    <w:rsid w:val="004419E6"/>
    <w:rsid w:val="00441C0C"/>
    <w:rsid w:val="00442893"/>
    <w:rsid w:val="00442DF5"/>
    <w:rsid w:val="00442F67"/>
    <w:rsid w:val="00442F69"/>
    <w:rsid w:val="00443398"/>
    <w:rsid w:val="00443E99"/>
    <w:rsid w:val="00444AEE"/>
    <w:rsid w:val="00446B39"/>
    <w:rsid w:val="00447000"/>
    <w:rsid w:val="004473D7"/>
    <w:rsid w:val="00447714"/>
    <w:rsid w:val="00447AB2"/>
    <w:rsid w:val="00450ECE"/>
    <w:rsid w:val="004510FA"/>
    <w:rsid w:val="00451701"/>
    <w:rsid w:val="004518C1"/>
    <w:rsid w:val="00452360"/>
    <w:rsid w:val="00452937"/>
    <w:rsid w:val="00452BF2"/>
    <w:rsid w:val="004538EC"/>
    <w:rsid w:val="00453D68"/>
    <w:rsid w:val="00454058"/>
    <w:rsid w:val="00456CB0"/>
    <w:rsid w:val="00457390"/>
    <w:rsid w:val="004576C3"/>
    <w:rsid w:val="0046039B"/>
    <w:rsid w:val="00460BDD"/>
    <w:rsid w:val="00461137"/>
    <w:rsid w:val="004613E4"/>
    <w:rsid w:val="00461510"/>
    <w:rsid w:val="00461EE4"/>
    <w:rsid w:val="00461F8F"/>
    <w:rsid w:val="004634E6"/>
    <w:rsid w:val="0046359D"/>
    <w:rsid w:val="00463898"/>
    <w:rsid w:val="00463AB6"/>
    <w:rsid w:val="00463AF6"/>
    <w:rsid w:val="00464DD9"/>
    <w:rsid w:val="004651D5"/>
    <w:rsid w:val="004659E2"/>
    <w:rsid w:val="00465E89"/>
    <w:rsid w:val="004662E6"/>
    <w:rsid w:val="004665BB"/>
    <w:rsid w:val="0046781A"/>
    <w:rsid w:val="00471FC4"/>
    <w:rsid w:val="00472244"/>
    <w:rsid w:val="004726CC"/>
    <w:rsid w:val="0047303F"/>
    <w:rsid w:val="004730BF"/>
    <w:rsid w:val="00473392"/>
    <w:rsid w:val="004746EF"/>
    <w:rsid w:val="00474D45"/>
    <w:rsid w:val="00475C88"/>
    <w:rsid w:val="004760EC"/>
    <w:rsid w:val="00476A6D"/>
    <w:rsid w:val="00480022"/>
    <w:rsid w:val="00481A5B"/>
    <w:rsid w:val="004822C7"/>
    <w:rsid w:val="00482368"/>
    <w:rsid w:val="0048243A"/>
    <w:rsid w:val="0048251F"/>
    <w:rsid w:val="00482C89"/>
    <w:rsid w:val="00482F20"/>
    <w:rsid w:val="00483298"/>
    <w:rsid w:val="00483719"/>
    <w:rsid w:val="0048387D"/>
    <w:rsid w:val="004840E0"/>
    <w:rsid w:val="00484BE1"/>
    <w:rsid w:val="00485148"/>
    <w:rsid w:val="00486000"/>
    <w:rsid w:val="004862F6"/>
    <w:rsid w:val="00486746"/>
    <w:rsid w:val="0048764B"/>
    <w:rsid w:val="00487E05"/>
    <w:rsid w:val="0049017C"/>
    <w:rsid w:val="00490423"/>
    <w:rsid w:val="00491262"/>
    <w:rsid w:val="004914AA"/>
    <w:rsid w:val="004920CE"/>
    <w:rsid w:val="004922BF"/>
    <w:rsid w:val="00492BDD"/>
    <w:rsid w:val="004930D8"/>
    <w:rsid w:val="00493855"/>
    <w:rsid w:val="00493EC1"/>
    <w:rsid w:val="00494038"/>
    <w:rsid w:val="00494705"/>
    <w:rsid w:val="00494740"/>
    <w:rsid w:val="00494766"/>
    <w:rsid w:val="00494A93"/>
    <w:rsid w:val="00494BEC"/>
    <w:rsid w:val="004957A3"/>
    <w:rsid w:val="004959E6"/>
    <w:rsid w:val="004963CF"/>
    <w:rsid w:val="00496811"/>
    <w:rsid w:val="00496A0B"/>
    <w:rsid w:val="00496CF4"/>
    <w:rsid w:val="00496E35"/>
    <w:rsid w:val="004977F8"/>
    <w:rsid w:val="00497D1A"/>
    <w:rsid w:val="00497FF0"/>
    <w:rsid w:val="004A0120"/>
    <w:rsid w:val="004A06D0"/>
    <w:rsid w:val="004A141D"/>
    <w:rsid w:val="004A1800"/>
    <w:rsid w:val="004A1AF9"/>
    <w:rsid w:val="004A32CE"/>
    <w:rsid w:val="004A3302"/>
    <w:rsid w:val="004A39E3"/>
    <w:rsid w:val="004A4035"/>
    <w:rsid w:val="004A4B39"/>
    <w:rsid w:val="004A628D"/>
    <w:rsid w:val="004A6389"/>
    <w:rsid w:val="004A67E3"/>
    <w:rsid w:val="004A6D8B"/>
    <w:rsid w:val="004A6E13"/>
    <w:rsid w:val="004A709D"/>
    <w:rsid w:val="004A7236"/>
    <w:rsid w:val="004A7317"/>
    <w:rsid w:val="004A7727"/>
    <w:rsid w:val="004A7B2C"/>
    <w:rsid w:val="004B072F"/>
    <w:rsid w:val="004B097E"/>
    <w:rsid w:val="004B0CA1"/>
    <w:rsid w:val="004B1CA6"/>
    <w:rsid w:val="004B2118"/>
    <w:rsid w:val="004B21DC"/>
    <w:rsid w:val="004B270C"/>
    <w:rsid w:val="004B2E97"/>
    <w:rsid w:val="004B2F86"/>
    <w:rsid w:val="004B3C1F"/>
    <w:rsid w:val="004B43E9"/>
    <w:rsid w:val="004B4B55"/>
    <w:rsid w:val="004B4C86"/>
    <w:rsid w:val="004B68E6"/>
    <w:rsid w:val="004B7033"/>
    <w:rsid w:val="004B717C"/>
    <w:rsid w:val="004B779E"/>
    <w:rsid w:val="004B77F5"/>
    <w:rsid w:val="004B7D75"/>
    <w:rsid w:val="004C0716"/>
    <w:rsid w:val="004C0977"/>
    <w:rsid w:val="004C135D"/>
    <w:rsid w:val="004C188D"/>
    <w:rsid w:val="004C21F0"/>
    <w:rsid w:val="004C233F"/>
    <w:rsid w:val="004C2608"/>
    <w:rsid w:val="004C2D7E"/>
    <w:rsid w:val="004C2DB6"/>
    <w:rsid w:val="004C4252"/>
    <w:rsid w:val="004C457D"/>
    <w:rsid w:val="004C493F"/>
    <w:rsid w:val="004C4C2A"/>
    <w:rsid w:val="004C4D4A"/>
    <w:rsid w:val="004C52D3"/>
    <w:rsid w:val="004C55EC"/>
    <w:rsid w:val="004C5B09"/>
    <w:rsid w:val="004C6C7E"/>
    <w:rsid w:val="004C7287"/>
    <w:rsid w:val="004C7379"/>
    <w:rsid w:val="004D07F3"/>
    <w:rsid w:val="004D0A2D"/>
    <w:rsid w:val="004D0B2C"/>
    <w:rsid w:val="004D1443"/>
    <w:rsid w:val="004D14E1"/>
    <w:rsid w:val="004D15FA"/>
    <w:rsid w:val="004D1A7A"/>
    <w:rsid w:val="004D21DF"/>
    <w:rsid w:val="004D230D"/>
    <w:rsid w:val="004D23EA"/>
    <w:rsid w:val="004D29FD"/>
    <w:rsid w:val="004D2A65"/>
    <w:rsid w:val="004D2D41"/>
    <w:rsid w:val="004D2DAB"/>
    <w:rsid w:val="004D2FF1"/>
    <w:rsid w:val="004D331A"/>
    <w:rsid w:val="004D3461"/>
    <w:rsid w:val="004D3C82"/>
    <w:rsid w:val="004D3D98"/>
    <w:rsid w:val="004D42E6"/>
    <w:rsid w:val="004D5491"/>
    <w:rsid w:val="004D57EF"/>
    <w:rsid w:val="004D59AC"/>
    <w:rsid w:val="004D5E2D"/>
    <w:rsid w:val="004D6099"/>
    <w:rsid w:val="004D6460"/>
    <w:rsid w:val="004D67CD"/>
    <w:rsid w:val="004D6CB7"/>
    <w:rsid w:val="004D75D1"/>
    <w:rsid w:val="004E0799"/>
    <w:rsid w:val="004E0EE2"/>
    <w:rsid w:val="004E1A31"/>
    <w:rsid w:val="004E203E"/>
    <w:rsid w:val="004E23DD"/>
    <w:rsid w:val="004E27B3"/>
    <w:rsid w:val="004E38E6"/>
    <w:rsid w:val="004E4017"/>
    <w:rsid w:val="004E408E"/>
    <w:rsid w:val="004E4BAC"/>
    <w:rsid w:val="004E5D59"/>
    <w:rsid w:val="004E6262"/>
    <w:rsid w:val="004E766B"/>
    <w:rsid w:val="004E7AA7"/>
    <w:rsid w:val="004E7AE8"/>
    <w:rsid w:val="004F0757"/>
    <w:rsid w:val="004F1616"/>
    <w:rsid w:val="004F18EB"/>
    <w:rsid w:val="004F19C3"/>
    <w:rsid w:val="004F1FDC"/>
    <w:rsid w:val="004F21AC"/>
    <w:rsid w:val="004F266E"/>
    <w:rsid w:val="004F2738"/>
    <w:rsid w:val="004F27F1"/>
    <w:rsid w:val="004F3210"/>
    <w:rsid w:val="004F36BB"/>
    <w:rsid w:val="004F3B72"/>
    <w:rsid w:val="004F4345"/>
    <w:rsid w:val="004F4643"/>
    <w:rsid w:val="004F4F81"/>
    <w:rsid w:val="004F5B00"/>
    <w:rsid w:val="004F5C8A"/>
    <w:rsid w:val="004F67F4"/>
    <w:rsid w:val="004F6F0D"/>
    <w:rsid w:val="004F7438"/>
    <w:rsid w:val="005001B3"/>
    <w:rsid w:val="0050145A"/>
    <w:rsid w:val="0050165D"/>
    <w:rsid w:val="00502BE1"/>
    <w:rsid w:val="00503488"/>
    <w:rsid w:val="00503B88"/>
    <w:rsid w:val="00503DB4"/>
    <w:rsid w:val="005041E1"/>
    <w:rsid w:val="00504389"/>
    <w:rsid w:val="00505164"/>
    <w:rsid w:val="00505E91"/>
    <w:rsid w:val="005063C5"/>
    <w:rsid w:val="005068A7"/>
    <w:rsid w:val="00507F62"/>
    <w:rsid w:val="005101F7"/>
    <w:rsid w:val="0051041E"/>
    <w:rsid w:val="00510BD3"/>
    <w:rsid w:val="00510DFD"/>
    <w:rsid w:val="005118E9"/>
    <w:rsid w:val="00511B10"/>
    <w:rsid w:val="00511D65"/>
    <w:rsid w:val="005121A7"/>
    <w:rsid w:val="00512283"/>
    <w:rsid w:val="005126BC"/>
    <w:rsid w:val="005127FA"/>
    <w:rsid w:val="0051357C"/>
    <w:rsid w:val="00513728"/>
    <w:rsid w:val="005143D0"/>
    <w:rsid w:val="00514C16"/>
    <w:rsid w:val="00515319"/>
    <w:rsid w:val="00515453"/>
    <w:rsid w:val="0051557C"/>
    <w:rsid w:val="00515B81"/>
    <w:rsid w:val="00515D52"/>
    <w:rsid w:val="00515FD7"/>
    <w:rsid w:val="00515FFD"/>
    <w:rsid w:val="005160E8"/>
    <w:rsid w:val="005162FE"/>
    <w:rsid w:val="00516996"/>
    <w:rsid w:val="00516E3C"/>
    <w:rsid w:val="00517029"/>
    <w:rsid w:val="0051737F"/>
    <w:rsid w:val="00517938"/>
    <w:rsid w:val="005209FF"/>
    <w:rsid w:val="00520BB7"/>
    <w:rsid w:val="00521556"/>
    <w:rsid w:val="0052161E"/>
    <w:rsid w:val="005228A9"/>
    <w:rsid w:val="00522EE4"/>
    <w:rsid w:val="005232A9"/>
    <w:rsid w:val="005239C5"/>
    <w:rsid w:val="00523B34"/>
    <w:rsid w:val="00523E38"/>
    <w:rsid w:val="00523F87"/>
    <w:rsid w:val="00524A23"/>
    <w:rsid w:val="0052600D"/>
    <w:rsid w:val="00526FB0"/>
    <w:rsid w:val="00527CF2"/>
    <w:rsid w:val="00527CF6"/>
    <w:rsid w:val="005304AF"/>
    <w:rsid w:val="00530854"/>
    <w:rsid w:val="00530AC1"/>
    <w:rsid w:val="00530D73"/>
    <w:rsid w:val="0053126A"/>
    <w:rsid w:val="00532013"/>
    <w:rsid w:val="00532173"/>
    <w:rsid w:val="005324A2"/>
    <w:rsid w:val="00532992"/>
    <w:rsid w:val="005335A1"/>
    <w:rsid w:val="00534654"/>
    <w:rsid w:val="0053492C"/>
    <w:rsid w:val="00534963"/>
    <w:rsid w:val="00534A4D"/>
    <w:rsid w:val="00534E22"/>
    <w:rsid w:val="00535F11"/>
    <w:rsid w:val="00536BEE"/>
    <w:rsid w:val="00537A1B"/>
    <w:rsid w:val="00537B5F"/>
    <w:rsid w:val="00538C6F"/>
    <w:rsid w:val="0054043A"/>
    <w:rsid w:val="0054185B"/>
    <w:rsid w:val="00541AB1"/>
    <w:rsid w:val="00541B34"/>
    <w:rsid w:val="00541ED7"/>
    <w:rsid w:val="00542606"/>
    <w:rsid w:val="005434A0"/>
    <w:rsid w:val="0054361C"/>
    <w:rsid w:val="00544149"/>
    <w:rsid w:val="00544161"/>
    <w:rsid w:val="005445E6"/>
    <w:rsid w:val="00544BE5"/>
    <w:rsid w:val="005451E5"/>
    <w:rsid w:val="00545474"/>
    <w:rsid w:val="0054646D"/>
    <w:rsid w:val="005465F9"/>
    <w:rsid w:val="00546E0E"/>
    <w:rsid w:val="0054717C"/>
    <w:rsid w:val="00547B37"/>
    <w:rsid w:val="00547BFD"/>
    <w:rsid w:val="00550608"/>
    <w:rsid w:val="00550A08"/>
    <w:rsid w:val="00550B94"/>
    <w:rsid w:val="00550ED7"/>
    <w:rsid w:val="00551419"/>
    <w:rsid w:val="00551D34"/>
    <w:rsid w:val="00552A88"/>
    <w:rsid w:val="00552E7C"/>
    <w:rsid w:val="00553481"/>
    <w:rsid w:val="00553607"/>
    <w:rsid w:val="005538B2"/>
    <w:rsid w:val="0055405A"/>
    <w:rsid w:val="00554B9C"/>
    <w:rsid w:val="00554F73"/>
    <w:rsid w:val="005550F6"/>
    <w:rsid w:val="00555D9C"/>
    <w:rsid w:val="0055607E"/>
    <w:rsid w:val="0055641A"/>
    <w:rsid w:val="00556956"/>
    <w:rsid w:val="00556B50"/>
    <w:rsid w:val="00557397"/>
    <w:rsid w:val="00557426"/>
    <w:rsid w:val="00557581"/>
    <w:rsid w:val="00557A46"/>
    <w:rsid w:val="0055987E"/>
    <w:rsid w:val="00560AAE"/>
    <w:rsid w:val="0056176C"/>
    <w:rsid w:val="00561B1A"/>
    <w:rsid w:val="00561E51"/>
    <w:rsid w:val="0056254B"/>
    <w:rsid w:val="00562854"/>
    <w:rsid w:val="005632DC"/>
    <w:rsid w:val="0056348A"/>
    <w:rsid w:val="00564353"/>
    <w:rsid w:val="00564F4E"/>
    <w:rsid w:val="00565F67"/>
    <w:rsid w:val="00566950"/>
    <w:rsid w:val="005669FA"/>
    <w:rsid w:val="00566D49"/>
    <w:rsid w:val="00570C1B"/>
    <w:rsid w:val="005718B3"/>
    <w:rsid w:val="005725E8"/>
    <w:rsid w:val="005728C8"/>
    <w:rsid w:val="00572BF9"/>
    <w:rsid w:val="0057328E"/>
    <w:rsid w:val="005732E6"/>
    <w:rsid w:val="0057353B"/>
    <w:rsid w:val="00573940"/>
    <w:rsid w:val="00573C3A"/>
    <w:rsid w:val="00573EFC"/>
    <w:rsid w:val="00574426"/>
    <w:rsid w:val="00574519"/>
    <w:rsid w:val="0057491C"/>
    <w:rsid w:val="005754B2"/>
    <w:rsid w:val="005754CA"/>
    <w:rsid w:val="00575EDA"/>
    <w:rsid w:val="005765E4"/>
    <w:rsid w:val="0057671B"/>
    <w:rsid w:val="00576918"/>
    <w:rsid w:val="00577047"/>
    <w:rsid w:val="00577122"/>
    <w:rsid w:val="005772BB"/>
    <w:rsid w:val="00580294"/>
    <w:rsid w:val="00580A51"/>
    <w:rsid w:val="00581AC7"/>
    <w:rsid w:val="0058263D"/>
    <w:rsid w:val="00582D7A"/>
    <w:rsid w:val="00582E4D"/>
    <w:rsid w:val="005835F3"/>
    <w:rsid w:val="0058361D"/>
    <w:rsid w:val="00583F91"/>
    <w:rsid w:val="00584B40"/>
    <w:rsid w:val="00584BF6"/>
    <w:rsid w:val="005853AF"/>
    <w:rsid w:val="005853E4"/>
    <w:rsid w:val="00585EA0"/>
    <w:rsid w:val="0058624F"/>
    <w:rsid w:val="00586264"/>
    <w:rsid w:val="00586661"/>
    <w:rsid w:val="00586814"/>
    <w:rsid w:val="00586902"/>
    <w:rsid w:val="00587064"/>
    <w:rsid w:val="00587327"/>
    <w:rsid w:val="0058739A"/>
    <w:rsid w:val="0058739E"/>
    <w:rsid w:val="00587496"/>
    <w:rsid w:val="00587AF2"/>
    <w:rsid w:val="00587E18"/>
    <w:rsid w:val="00590927"/>
    <w:rsid w:val="005912B5"/>
    <w:rsid w:val="00591605"/>
    <w:rsid w:val="0059201F"/>
    <w:rsid w:val="0059244C"/>
    <w:rsid w:val="0059245D"/>
    <w:rsid w:val="005924BE"/>
    <w:rsid w:val="00592A6B"/>
    <w:rsid w:val="005931F0"/>
    <w:rsid w:val="005932CE"/>
    <w:rsid w:val="00595068"/>
    <w:rsid w:val="00595BD2"/>
    <w:rsid w:val="00596171"/>
    <w:rsid w:val="00596888"/>
    <w:rsid w:val="0059699A"/>
    <w:rsid w:val="0059699C"/>
    <w:rsid w:val="005969B3"/>
    <w:rsid w:val="00596F07"/>
    <w:rsid w:val="005976B4"/>
    <w:rsid w:val="00597A45"/>
    <w:rsid w:val="005A073E"/>
    <w:rsid w:val="005A122E"/>
    <w:rsid w:val="005A167F"/>
    <w:rsid w:val="005A2F1A"/>
    <w:rsid w:val="005A5050"/>
    <w:rsid w:val="005A538D"/>
    <w:rsid w:val="005A572A"/>
    <w:rsid w:val="005A5D7B"/>
    <w:rsid w:val="005A6A52"/>
    <w:rsid w:val="005A6EFC"/>
    <w:rsid w:val="005A70DC"/>
    <w:rsid w:val="005A745A"/>
    <w:rsid w:val="005A77B2"/>
    <w:rsid w:val="005B042A"/>
    <w:rsid w:val="005B0521"/>
    <w:rsid w:val="005B06F2"/>
    <w:rsid w:val="005B0C72"/>
    <w:rsid w:val="005B2149"/>
    <w:rsid w:val="005B2791"/>
    <w:rsid w:val="005B35DC"/>
    <w:rsid w:val="005B5CF6"/>
    <w:rsid w:val="005B60F9"/>
    <w:rsid w:val="005B63ED"/>
    <w:rsid w:val="005B6535"/>
    <w:rsid w:val="005B70DE"/>
    <w:rsid w:val="005B746C"/>
    <w:rsid w:val="005C128B"/>
    <w:rsid w:val="005C1E32"/>
    <w:rsid w:val="005C22F6"/>
    <w:rsid w:val="005C2DDB"/>
    <w:rsid w:val="005C332D"/>
    <w:rsid w:val="005C33AF"/>
    <w:rsid w:val="005C3930"/>
    <w:rsid w:val="005C4355"/>
    <w:rsid w:val="005C4605"/>
    <w:rsid w:val="005C4A2B"/>
    <w:rsid w:val="005C5B55"/>
    <w:rsid w:val="005C7551"/>
    <w:rsid w:val="005C7872"/>
    <w:rsid w:val="005C7E95"/>
    <w:rsid w:val="005D1060"/>
    <w:rsid w:val="005D2651"/>
    <w:rsid w:val="005D2F5E"/>
    <w:rsid w:val="005D336E"/>
    <w:rsid w:val="005D36AD"/>
    <w:rsid w:val="005D38D1"/>
    <w:rsid w:val="005D3B00"/>
    <w:rsid w:val="005D467A"/>
    <w:rsid w:val="005D62E2"/>
    <w:rsid w:val="005D6866"/>
    <w:rsid w:val="005D6CEF"/>
    <w:rsid w:val="005D71B7"/>
    <w:rsid w:val="005D7543"/>
    <w:rsid w:val="005D7593"/>
    <w:rsid w:val="005D78D0"/>
    <w:rsid w:val="005D7D0B"/>
    <w:rsid w:val="005D7D70"/>
    <w:rsid w:val="005E0486"/>
    <w:rsid w:val="005E04B4"/>
    <w:rsid w:val="005E149B"/>
    <w:rsid w:val="005E15BF"/>
    <w:rsid w:val="005E19F7"/>
    <w:rsid w:val="005E1E45"/>
    <w:rsid w:val="005E26D9"/>
    <w:rsid w:val="005E293D"/>
    <w:rsid w:val="005E29B5"/>
    <w:rsid w:val="005E2C1D"/>
    <w:rsid w:val="005E2D17"/>
    <w:rsid w:val="005E35C3"/>
    <w:rsid w:val="005E3697"/>
    <w:rsid w:val="005E3F4A"/>
    <w:rsid w:val="005E439F"/>
    <w:rsid w:val="005E50F8"/>
    <w:rsid w:val="005E51BD"/>
    <w:rsid w:val="005E58C0"/>
    <w:rsid w:val="005E6465"/>
    <w:rsid w:val="005E679E"/>
    <w:rsid w:val="005E6C33"/>
    <w:rsid w:val="005E6EF1"/>
    <w:rsid w:val="005E7105"/>
    <w:rsid w:val="005E7288"/>
    <w:rsid w:val="005E75BE"/>
    <w:rsid w:val="005E7A16"/>
    <w:rsid w:val="005E7B17"/>
    <w:rsid w:val="005E7B88"/>
    <w:rsid w:val="005F0645"/>
    <w:rsid w:val="005F08B5"/>
    <w:rsid w:val="005F0D54"/>
    <w:rsid w:val="005F1D35"/>
    <w:rsid w:val="005F2379"/>
    <w:rsid w:val="005F253F"/>
    <w:rsid w:val="005F2EF6"/>
    <w:rsid w:val="005F35D6"/>
    <w:rsid w:val="005F3E9D"/>
    <w:rsid w:val="005F4059"/>
    <w:rsid w:val="005F4398"/>
    <w:rsid w:val="005F4515"/>
    <w:rsid w:val="005F4583"/>
    <w:rsid w:val="005F6EE7"/>
    <w:rsid w:val="005F711D"/>
    <w:rsid w:val="005F7460"/>
    <w:rsid w:val="005F7617"/>
    <w:rsid w:val="005F7AA3"/>
    <w:rsid w:val="00600202"/>
    <w:rsid w:val="0060057F"/>
    <w:rsid w:val="00600C84"/>
    <w:rsid w:val="00601354"/>
    <w:rsid w:val="00601A7B"/>
    <w:rsid w:val="00601A97"/>
    <w:rsid w:val="00601E5C"/>
    <w:rsid w:val="00601F35"/>
    <w:rsid w:val="006034F1"/>
    <w:rsid w:val="00603880"/>
    <w:rsid w:val="0060393D"/>
    <w:rsid w:val="00603D26"/>
    <w:rsid w:val="006040D5"/>
    <w:rsid w:val="00604234"/>
    <w:rsid w:val="00604AD0"/>
    <w:rsid w:val="00604EA7"/>
    <w:rsid w:val="00604EC6"/>
    <w:rsid w:val="0060521D"/>
    <w:rsid w:val="0060628F"/>
    <w:rsid w:val="00606AB0"/>
    <w:rsid w:val="00607197"/>
    <w:rsid w:val="006072B9"/>
    <w:rsid w:val="0060761A"/>
    <w:rsid w:val="006078DA"/>
    <w:rsid w:val="00607D40"/>
    <w:rsid w:val="00607FBD"/>
    <w:rsid w:val="00610259"/>
    <w:rsid w:val="006103D0"/>
    <w:rsid w:val="006105C0"/>
    <w:rsid w:val="00611100"/>
    <w:rsid w:val="00611625"/>
    <w:rsid w:val="00611A22"/>
    <w:rsid w:val="00611EFB"/>
    <w:rsid w:val="006123B5"/>
    <w:rsid w:val="006129AD"/>
    <w:rsid w:val="00612A15"/>
    <w:rsid w:val="00614AAA"/>
    <w:rsid w:val="00615111"/>
    <w:rsid w:val="00615A6B"/>
    <w:rsid w:val="00615E7E"/>
    <w:rsid w:val="0061639C"/>
    <w:rsid w:val="006163D2"/>
    <w:rsid w:val="00616C39"/>
    <w:rsid w:val="00616DBC"/>
    <w:rsid w:val="0061799B"/>
    <w:rsid w:val="0062021C"/>
    <w:rsid w:val="006207D1"/>
    <w:rsid w:val="00620858"/>
    <w:rsid w:val="00620D44"/>
    <w:rsid w:val="00621D02"/>
    <w:rsid w:val="00622066"/>
    <w:rsid w:val="0062220B"/>
    <w:rsid w:val="00622290"/>
    <w:rsid w:val="00623637"/>
    <w:rsid w:val="00623670"/>
    <w:rsid w:val="0062432E"/>
    <w:rsid w:val="00624822"/>
    <w:rsid w:val="00624C66"/>
    <w:rsid w:val="006256F6"/>
    <w:rsid w:val="00625940"/>
    <w:rsid w:val="00625BCE"/>
    <w:rsid w:val="0062680F"/>
    <w:rsid w:val="0062683D"/>
    <w:rsid w:val="006269CB"/>
    <w:rsid w:val="00626A33"/>
    <w:rsid w:val="006270A8"/>
    <w:rsid w:val="00630217"/>
    <w:rsid w:val="0063084F"/>
    <w:rsid w:val="0063123A"/>
    <w:rsid w:val="006318BA"/>
    <w:rsid w:val="00631B04"/>
    <w:rsid w:val="006322D1"/>
    <w:rsid w:val="006325E5"/>
    <w:rsid w:val="0063266A"/>
    <w:rsid w:val="00632847"/>
    <w:rsid w:val="00632A84"/>
    <w:rsid w:val="00632D2D"/>
    <w:rsid w:val="00633377"/>
    <w:rsid w:val="00633767"/>
    <w:rsid w:val="00633B95"/>
    <w:rsid w:val="00633DDF"/>
    <w:rsid w:val="00633F74"/>
    <w:rsid w:val="006341B8"/>
    <w:rsid w:val="006344E8"/>
    <w:rsid w:val="0063487A"/>
    <w:rsid w:val="006348DE"/>
    <w:rsid w:val="006348EE"/>
    <w:rsid w:val="00634D28"/>
    <w:rsid w:val="00635994"/>
    <w:rsid w:val="00636258"/>
    <w:rsid w:val="0063762D"/>
    <w:rsid w:val="006376E1"/>
    <w:rsid w:val="006411EB"/>
    <w:rsid w:val="006419CF"/>
    <w:rsid w:val="00641B75"/>
    <w:rsid w:val="006424FA"/>
    <w:rsid w:val="00642645"/>
    <w:rsid w:val="00643418"/>
    <w:rsid w:val="00643F98"/>
    <w:rsid w:val="0064468D"/>
    <w:rsid w:val="006447F2"/>
    <w:rsid w:val="00644FF8"/>
    <w:rsid w:val="006454A2"/>
    <w:rsid w:val="006465CB"/>
    <w:rsid w:val="00646675"/>
    <w:rsid w:val="00647088"/>
    <w:rsid w:val="006473BA"/>
    <w:rsid w:val="00651093"/>
    <w:rsid w:val="00651D35"/>
    <w:rsid w:val="0065239F"/>
    <w:rsid w:val="00652A3C"/>
    <w:rsid w:val="006537AE"/>
    <w:rsid w:val="00653972"/>
    <w:rsid w:val="00654104"/>
    <w:rsid w:val="0065463F"/>
    <w:rsid w:val="006546FB"/>
    <w:rsid w:val="00655750"/>
    <w:rsid w:val="0065597A"/>
    <w:rsid w:val="00655F26"/>
    <w:rsid w:val="00656285"/>
    <w:rsid w:val="0065644E"/>
    <w:rsid w:val="00656ACF"/>
    <w:rsid w:val="00656E30"/>
    <w:rsid w:val="00657156"/>
    <w:rsid w:val="00657A15"/>
    <w:rsid w:val="0066016A"/>
    <w:rsid w:val="006605FF"/>
    <w:rsid w:val="0066196F"/>
    <w:rsid w:val="0066257F"/>
    <w:rsid w:val="006630D6"/>
    <w:rsid w:val="0066356D"/>
    <w:rsid w:val="00663714"/>
    <w:rsid w:val="006639CB"/>
    <w:rsid w:val="00663E02"/>
    <w:rsid w:val="0066469B"/>
    <w:rsid w:val="00664840"/>
    <w:rsid w:val="006665D9"/>
    <w:rsid w:val="006673F5"/>
    <w:rsid w:val="00667FA1"/>
    <w:rsid w:val="00670E80"/>
    <w:rsid w:val="00671439"/>
    <w:rsid w:val="00671662"/>
    <w:rsid w:val="00671AA2"/>
    <w:rsid w:val="006723D7"/>
    <w:rsid w:val="00672631"/>
    <w:rsid w:val="00672FB1"/>
    <w:rsid w:val="0067340C"/>
    <w:rsid w:val="006746BC"/>
    <w:rsid w:val="00674975"/>
    <w:rsid w:val="00674E4F"/>
    <w:rsid w:val="00675673"/>
    <w:rsid w:val="00675AAA"/>
    <w:rsid w:val="006761C4"/>
    <w:rsid w:val="0067649D"/>
    <w:rsid w:val="00676F59"/>
    <w:rsid w:val="00677009"/>
    <w:rsid w:val="00680306"/>
    <w:rsid w:val="006806CC"/>
    <w:rsid w:val="006809AD"/>
    <w:rsid w:val="0068117C"/>
    <w:rsid w:val="00681AE7"/>
    <w:rsid w:val="00681B6D"/>
    <w:rsid w:val="0068248D"/>
    <w:rsid w:val="00682792"/>
    <w:rsid w:val="00682847"/>
    <w:rsid w:val="00682C87"/>
    <w:rsid w:val="00682C8E"/>
    <w:rsid w:val="00682DE1"/>
    <w:rsid w:val="006831F1"/>
    <w:rsid w:val="00683963"/>
    <w:rsid w:val="00684425"/>
    <w:rsid w:val="006871A7"/>
    <w:rsid w:val="00687906"/>
    <w:rsid w:val="006909B2"/>
    <w:rsid w:val="00691485"/>
    <w:rsid w:val="00691646"/>
    <w:rsid w:val="00691C14"/>
    <w:rsid w:val="006922A0"/>
    <w:rsid w:val="00692D46"/>
    <w:rsid w:val="00692F95"/>
    <w:rsid w:val="00693DD6"/>
    <w:rsid w:val="00693FF1"/>
    <w:rsid w:val="00695676"/>
    <w:rsid w:val="006958A3"/>
    <w:rsid w:val="006973CC"/>
    <w:rsid w:val="00697855"/>
    <w:rsid w:val="00697BD6"/>
    <w:rsid w:val="00697F67"/>
    <w:rsid w:val="006A007B"/>
    <w:rsid w:val="006A031B"/>
    <w:rsid w:val="006A0F8D"/>
    <w:rsid w:val="006A152D"/>
    <w:rsid w:val="006A1C7B"/>
    <w:rsid w:val="006A2770"/>
    <w:rsid w:val="006A3059"/>
    <w:rsid w:val="006A3983"/>
    <w:rsid w:val="006A3D87"/>
    <w:rsid w:val="006A443B"/>
    <w:rsid w:val="006A489C"/>
    <w:rsid w:val="006A4A6E"/>
    <w:rsid w:val="006A4EB7"/>
    <w:rsid w:val="006A5053"/>
    <w:rsid w:val="006A51D5"/>
    <w:rsid w:val="006A54ED"/>
    <w:rsid w:val="006A599B"/>
    <w:rsid w:val="006A61DC"/>
    <w:rsid w:val="006A72D0"/>
    <w:rsid w:val="006A74CE"/>
    <w:rsid w:val="006A76FE"/>
    <w:rsid w:val="006A7D2D"/>
    <w:rsid w:val="006B07A9"/>
    <w:rsid w:val="006B0991"/>
    <w:rsid w:val="006B1E36"/>
    <w:rsid w:val="006B31CF"/>
    <w:rsid w:val="006B392E"/>
    <w:rsid w:val="006B4202"/>
    <w:rsid w:val="006B5016"/>
    <w:rsid w:val="006B52E3"/>
    <w:rsid w:val="006B6101"/>
    <w:rsid w:val="006B63F2"/>
    <w:rsid w:val="006B7649"/>
    <w:rsid w:val="006B7997"/>
    <w:rsid w:val="006B7F7C"/>
    <w:rsid w:val="006C050A"/>
    <w:rsid w:val="006C06A2"/>
    <w:rsid w:val="006C09DE"/>
    <w:rsid w:val="006C1D51"/>
    <w:rsid w:val="006C1ED8"/>
    <w:rsid w:val="006C221F"/>
    <w:rsid w:val="006C2807"/>
    <w:rsid w:val="006C37D0"/>
    <w:rsid w:val="006C3FC7"/>
    <w:rsid w:val="006C424F"/>
    <w:rsid w:val="006C56FF"/>
    <w:rsid w:val="006C5BF5"/>
    <w:rsid w:val="006C5F93"/>
    <w:rsid w:val="006C643C"/>
    <w:rsid w:val="006C64E2"/>
    <w:rsid w:val="006C7199"/>
    <w:rsid w:val="006D05E9"/>
    <w:rsid w:val="006D0B6A"/>
    <w:rsid w:val="006D0D50"/>
    <w:rsid w:val="006D18CF"/>
    <w:rsid w:val="006D2198"/>
    <w:rsid w:val="006D24E0"/>
    <w:rsid w:val="006D2631"/>
    <w:rsid w:val="006D27AB"/>
    <w:rsid w:val="006D2D3A"/>
    <w:rsid w:val="006D4014"/>
    <w:rsid w:val="006D40AD"/>
    <w:rsid w:val="006D44D0"/>
    <w:rsid w:val="006D6F1C"/>
    <w:rsid w:val="006D74AD"/>
    <w:rsid w:val="006D7E1B"/>
    <w:rsid w:val="006D7E84"/>
    <w:rsid w:val="006E0663"/>
    <w:rsid w:val="006E1558"/>
    <w:rsid w:val="006E1DB9"/>
    <w:rsid w:val="006E1EC8"/>
    <w:rsid w:val="006E27C7"/>
    <w:rsid w:val="006E2C97"/>
    <w:rsid w:val="006E2ECE"/>
    <w:rsid w:val="006E2F4E"/>
    <w:rsid w:val="006E3669"/>
    <w:rsid w:val="006E4A2F"/>
    <w:rsid w:val="006E5315"/>
    <w:rsid w:val="006E5787"/>
    <w:rsid w:val="006E5DE2"/>
    <w:rsid w:val="006E62A6"/>
    <w:rsid w:val="006E6600"/>
    <w:rsid w:val="006E6AAE"/>
    <w:rsid w:val="006E74CA"/>
    <w:rsid w:val="006E7950"/>
    <w:rsid w:val="006F00C0"/>
    <w:rsid w:val="006F0ADB"/>
    <w:rsid w:val="006F0D4F"/>
    <w:rsid w:val="006F1115"/>
    <w:rsid w:val="006F13F2"/>
    <w:rsid w:val="006F1997"/>
    <w:rsid w:val="006F199F"/>
    <w:rsid w:val="006F1DC6"/>
    <w:rsid w:val="006F25FD"/>
    <w:rsid w:val="006F2DC1"/>
    <w:rsid w:val="006F31EC"/>
    <w:rsid w:val="006F32CC"/>
    <w:rsid w:val="006F3AAF"/>
    <w:rsid w:val="006F4755"/>
    <w:rsid w:val="006F4D9D"/>
    <w:rsid w:val="006F5E71"/>
    <w:rsid w:val="006F5F0C"/>
    <w:rsid w:val="006F6EB0"/>
    <w:rsid w:val="006F71E1"/>
    <w:rsid w:val="006F74E9"/>
    <w:rsid w:val="006F7D30"/>
    <w:rsid w:val="0070082F"/>
    <w:rsid w:val="007008FC"/>
    <w:rsid w:val="007009BA"/>
    <w:rsid w:val="00701106"/>
    <w:rsid w:val="0070199C"/>
    <w:rsid w:val="007022FB"/>
    <w:rsid w:val="0070237D"/>
    <w:rsid w:val="00702898"/>
    <w:rsid w:val="00702E69"/>
    <w:rsid w:val="00703647"/>
    <w:rsid w:val="007040E7"/>
    <w:rsid w:val="00704563"/>
    <w:rsid w:val="00704B26"/>
    <w:rsid w:val="00704E34"/>
    <w:rsid w:val="00705E20"/>
    <w:rsid w:val="0070653E"/>
    <w:rsid w:val="00706734"/>
    <w:rsid w:val="007068ED"/>
    <w:rsid w:val="007070CE"/>
    <w:rsid w:val="007071C3"/>
    <w:rsid w:val="00707303"/>
    <w:rsid w:val="007076E0"/>
    <w:rsid w:val="00707948"/>
    <w:rsid w:val="00707BEB"/>
    <w:rsid w:val="007108B9"/>
    <w:rsid w:val="00710E67"/>
    <w:rsid w:val="00710F86"/>
    <w:rsid w:val="00711082"/>
    <w:rsid w:val="0071156F"/>
    <w:rsid w:val="007119B5"/>
    <w:rsid w:val="00711E6F"/>
    <w:rsid w:val="0071254A"/>
    <w:rsid w:val="00712550"/>
    <w:rsid w:val="00712B43"/>
    <w:rsid w:val="0071342B"/>
    <w:rsid w:val="007134B6"/>
    <w:rsid w:val="00713D52"/>
    <w:rsid w:val="007142FB"/>
    <w:rsid w:val="007147D5"/>
    <w:rsid w:val="00714911"/>
    <w:rsid w:val="00714C06"/>
    <w:rsid w:val="00714F8A"/>
    <w:rsid w:val="00715C1F"/>
    <w:rsid w:val="007200E1"/>
    <w:rsid w:val="0072107B"/>
    <w:rsid w:val="007213E1"/>
    <w:rsid w:val="00721590"/>
    <w:rsid w:val="007218B9"/>
    <w:rsid w:val="00721D32"/>
    <w:rsid w:val="007220C0"/>
    <w:rsid w:val="00722475"/>
    <w:rsid w:val="00722C7F"/>
    <w:rsid w:val="00722E94"/>
    <w:rsid w:val="007236A1"/>
    <w:rsid w:val="007238FC"/>
    <w:rsid w:val="00723C37"/>
    <w:rsid w:val="007243BC"/>
    <w:rsid w:val="0072484C"/>
    <w:rsid w:val="00724AE4"/>
    <w:rsid w:val="00724C3E"/>
    <w:rsid w:val="00724DCA"/>
    <w:rsid w:val="007250C0"/>
    <w:rsid w:val="0072549E"/>
    <w:rsid w:val="0072574E"/>
    <w:rsid w:val="00726AE3"/>
    <w:rsid w:val="00727148"/>
    <w:rsid w:val="007279FB"/>
    <w:rsid w:val="00730184"/>
    <w:rsid w:val="0073022D"/>
    <w:rsid w:val="0073036C"/>
    <w:rsid w:val="0073077C"/>
    <w:rsid w:val="00731409"/>
    <w:rsid w:val="007315FA"/>
    <w:rsid w:val="0073194E"/>
    <w:rsid w:val="0073308B"/>
    <w:rsid w:val="007335D3"/>
    <w:rsid w:val="00733E6F"/>
    <w:rsid w:val="0073464D"/>
    <w:rsid w:val="00734D59"/>
    <w:rsid w:val="00735019"/>
    <w:rsid w:val="007350AE"/>
    <w:rsid w:val="00735287"/>
    <w:rsid w:val="007352A5"/>
    <w:rsid w:val="007353D5"/>
    <w:rsid w:val="0073584A"/>
    <w:rsid w:val="00735981"/>
    <w:rsid w:val="00735B9A"/>
    <w:rsid w:val="00736CA8"/>
    <w:rsid w:val="007370DE"/>
    <w:rsid w:val="00740444"/>
    <w:rsid w:val="00740957"/>
    <w:rsid w:val="00740A56"/>
    <w:rsid w:val="0074174E"/>
    <w:rsid w:val="0074194F"/>
    <w:rsid w:val="00741FC0"/>
    <w:rsid w:val="00742CFF"/>
    <w:rsid w:val="0074330D"/>
    <w:rsid w:val="007435A4"/>
    <w:rsid w:val="0074374D"/>
    <w:rsid w:val="00743A40"/>
    <w:rsid w:val="00743F17"/>
    <w:rsid w:val="007443D7"/>
    <w:rsid w:val="0074488C"/>
    <w:rsid w:val="007462A5"/>
    <w:rsid w:val="00746495"/>
    <w:rsid w:val="00746A1C"/>
    <w:rsid w:val="00746AFC"/>
    <w:rsid w:val="00747668"/>
    <w:rsid w:val="0074A7FE"/>
    <w:rsid w:val="007508E7"/>
    <w:rsid w:val="00751551"/>
    <w:rsid w:val="0075189A"/>
    <w:rsid w:val="00751B4C"/>
    <w:rsid w:val="00751EB3"/>
    <w:rsid w:val="0075203C"/>
    <w:rsid w:val="00752569"/>
    <w:rsid w:val="00752BC2"/>
    <w:rsid w:val="00753F5B"/>
    <w:rsid w:val="007540E3"/>
    <w:rsid w:val="007547DC"/>
    <w:rsid w:val="00754A0E"/>
    <w:rsid w:val="007558F0"/>
    <w:rsid w:val="007570F0"/>
    <w:rsid w:val="007573CD"/>
    <w:rsid w:val="00757409"/>
    <w:rsid w:val="0076042D"/>
    <w:rsid w:val="00760935"/>
    <w:rsid w:val="007609E9"/>
    <w:rsid w:val="00760CAC"/>
    <w:rsid w:val="00760CCA"/>
    <w:rsid w:val="0076110B"/>
    <w:rsid w:val="00761232"/>
    <w:rsid w:val="00761528"/>
    <w:rsid w:val="00761608"/>
    <w:rsid w:val="00761974"/>
    <w:rsid w:val="00761A43"/>
    <w:rsid w:val="0076265B"/>
    <w:rsid w:val="00762F6B"/>
    <w:rsid w:val="0076336C"/>
    <w:rsid w:val="007634A4"/>
    <w:rsid w:val="00763E75"/>
    <w:rsid w:val="0076447D"/>
    <w:rsid w:val="00764623"/>
    <w:rsid w:val="00765015"/>
    <w:rsid w:val="00765660"/>
    <w:rsid w:val="00765FC4"/>
    <w:rsid w:val="00765FDE"/>
    <w:rsid w:val="00766765"/>
    <w:rsid w:val="007668D9"/>
    <w:rsid w:val="00766C1D"/>
    <w:rsid w:val="00767185"/>
    <w:rsid w:val="007677E0"/>
    <w:rsid w:val="0077062C"/>
    <w:rsid w:val="00771636"/>
    <w:rsid w:val="00772A7A"/>
    <w:rsid w:val="00772E78"/>
    <w:rsid w:val="00772F0E"/>
    <w:rsid w:val="00773B5A"/>
    <w:rsid w:val="00773E1A"/>
    <w:rsid w:val="00774170"/>
    <w:rsid w:val="00774777"/>
    <w:rsid w:val="007748B4"/>
    <w:rsid w:val="00774F31"/>
    <w:rsid w:val="00775418"/>
    <w:rsid w:val="00775EF6"/>
    <w:rsid w:val="00776311"/>
    <w:rsid w:val="007770BA"/>
    <w:rsid w:val="007774CB"/>
    <w:rsid w:val="00777C87"/>
    <w:rsid w:val="0078050A"/>
    <w:rsid w:val="007807C2"/>
    <w:rsid w:val="00780906"/>
    <w:rsid w:val="00780B7D"/>
    <w:rsid w:val="00781575"/>
    <w:rsid w:val="007818D3"/>
    <w:rsid w:val="007819CD"/>
    <w:rsid w:val="007833D7"/>
    <w:rsid w:val="0078366C"/>
    <w:rsid w:val="00783737"/>
    <w:rsid w:val="00784C6C"/>
    <w:rsid w:val="00784C74"/>
    <w:rsid w:val="00784D96"/>
    <w:rsid w:val="007855CD"/>
    <w:rsid w:val="0078588B"/>
    <w:rsid w:val="00785E75"/>
    <w:rsid w:val="00786182"/>
    <w:rsid w:val="007864A2"/>
    <w:rsid w:val="0078680A"/>
    <w:rsid w:val="00786E41"/>
    <w:rsid w:val="00786EE4"/>
    <w:rsid w:val="007871F0"/>
    <w:rsid w:val="007878A7"/>
    <w:rsid w:val="00787E51"/>
    <w:rsid w:val="007903A9"/>
    <w:rsid w:val="0079059E"/>
    <w:rsid w:val="0079092C"/>
    <w:rsid w:val="007909DE"/>
    <w:rsid w:val="00791E99"/>
    <w:rsid w:val="007926E3"/>
    <w:rsid w:val="00792BBF"/>
    <w:rsid w:val="0079356B"/>
    <w:rsid w:val="007935BF"/>
    <w:rsid w:val="00794297"/>
    <w:rsid w:val="0079490F"/>
    <w:rsid w:val="00795058"/>
    <w:rsid w:val="0079524C"/>
    <w:rsid w:val="00795BE6"/>
    <w:rsid w:val="00796183"/>
    <w:rsid w:val="00796F7D"/>
    <w:rsid w:val="00797029"/>
    <w:rsid w:val="00797032"/>
    <w:rsid w:val="00797311"/>
    <w:rsid w:val="0079778B"/>
    <w:rsid w:val="007A124C"/>
    <w:rsid w:val="007A16DA"/>
    <w:rsid w:val="007A1A1D"/>
    <w:rsid w:val="007A1CC4"/>
    <w:rsid w:val="007A22FF"/>
    <w:rsid w:val="007A2355"/>
    <w:rsid w:val="007A27CB"/>
    <w:rsid w:val="007A3232"/>
    <w:rsid w:val="007A38B2"/>
    <w:rsid w:val="007A3A99"/>
    <w:rsid w:val="007A4154"/>
    <w:rsid w:val="007A456E"/>
    <w:rsid w:val="007A5B1D"/>
    <w:rsid w:val="007A68E2"/>
    <w:rsid w:val="007A6A64"/>
    <w:rsid w:val="007A7160"/>
    <w:rsid w:val="007A746C"/>
    <w:rsid w:val="007A7965"/>
    <w:rsid w:val="007A79CD"/>
    <w:rsid w:val="007A7E3B"/>
    <w:rsid w:val="007B0062"/>
    <w:rsid w:val="007B10AB"/>
    <w:rsid w:val="007B1361"/>
    <w:rsid w:val="007B2B9B"/>
    <w:rsid w:val="007B31EF"/>
    <w:rsid w:val="007B3364"/>
    <w:rsid w:val="007B356F"/>
    <w:rsid w:val="007B3ECB"/>
    <w:rsid w:val="007B429D"/>
    <w:rsid w:val="007B46CE"/>
    <w:rsid w:val="007B46ED"/>
    <w:rsid w:val="007B5B12"/>
    <w:rsid w:val="007B634E"/>
    <w:rsid w:val="007B666D"/>
    <w:rsid w:val="007B670D"/>
    <w:rsid w:val="007B677A"/>
    <w:rsid w:val="007B6D5B"/>
    <w:rsid w:val="007B705E"/>
    <w:rsid w:val="007B71A0"/>
    <w:rsid w:val="007B71A1"/>
    <w:rsid w:val="007B748D"/>
    <w:rsid w:val="007B74DA"/>
    <w:rsid w:val="007C0083"/>
    <w:rsid w:val="007C04E5"/>
    <w:rsid w:val="007C0730"/>
    <w:rsid w:val="007C0769"/>
    <w:rsid w:val="007C0825"/>
    <w:rsid w:val="007C0DA8"/>
    <w:rsid w:val="007C158A"/>
    <w:rsid w:val="007C1AC9"/>
    <w:rsid w:val="007C1CF7"/>
    <w:rsid w:val="007C3639"/>
    <w:rsid w:val="007C38B7"/>
    <w:rsid w:val="007C3F50"/>
    <w:rsid w:val="007C4943"/>
    <w:rsid w:val="007C4E56"/>
    <w:rsid w:val="007C525A"/>
    <w:rsid w:val="007C5429"/>
    <w:rsid w:val="007C5AB8"/>
    <w:rsid w:val="007C5E81"/>
    <w:rsid w:val="007C64DA"/>
    <w:rsid w:val="007C66A4"/>
    <w:rsid w:val="007C6980"/>
    <w:rsid w:val="007C7090"/>
    <w:rsid w:val="007C7BDD"/>
    <w:rsid w:val="007D07D3"/>
    <w:rsid w:val="007D101F"/>
    <w:rsid w:val="007D11E4"/>
    <w:rsid w:val="007D1AA6"/>
    <w:rsid w:val="007D1CAE"/>
    <w:rsid w:val="007D236D"/>
    <w:rsid w:val="007D23D9"/>
    <w:rsid w:val="007D2837"/>
    <w:rsid w:val="007D2BB7"/>
    <w:rsid w:val="007D30EA"/>
    <w:rsid w:val="007D36A5"/>
    <w:rsid w:val="007D3CC9"/>
    <w:rsid w:val="007D43FC"/>
    <w:rsid w:val="007D4D1E"/>
    <w:rsid w:val="007D5290"/>
    <w:rsid w:val="007D5878"/>
    <w:rsid w:val="007D58E7"/>
    <w:rsid w:val="007D623B"/>
    <w:rsid w:val="007D6DFC"/>
    <w:rsid w:val="007D718E"/>
    <w:rsid w:val="007D77BD"/>
    <w:rsid w:val="007D7B4D"/>
    <w:rsid w:val="007E0C9E"/>
    <w:rsid w:val="007E1EE8"/>
    <w:rsid w:val="007E1FA1"/>
    <w:rsid w:val="007E23ED"/>
    <w:rsid w:val="007E2B0A"/>
    <w:rsid w:val="007E2C7E"/>
    <w:rsid w:val="007E2E39"/>
    <w:rsid w:val="007E38BC"/>
    <w:rsid w:val="007E5AE0"/>
    <w:rsid w:val="007E6F9F"/>
    <w:rsid w:val="007E71EA"/>
    <w:rsid w:val="007E7CD8"/>
    <w:rsid w:val="007E7DAA"/>
    <w:rsid w:val="007E7E9C"/>
    <w:rsid w:val="007E7F6A"/>
    <w:rsid w:val="007F00CC"/>
    <w:rsid w:val="007F00D7"/>
    <w:rsid w:val="007F071E"/>
    <w:rsid w:val="007F1999"/>
    <w:rsid w:val="007F1A08"/>
    <w:rsid w:val="007F1BA2"/>
    <w:rsid w:val="007F1F4C"/>
    <w:rsid w:val="007F22DE"/>
    <w:rsid w:val="007F283F"/>
    <w:rsid w:val="007F2F77"/>
    <w:rsid w:val="007F3045"/>
    <w:rsid w:val="007F3852"/>
    <w:rsid w:val="007F3BD0"/>
    <w:rsid w:val="007F47F5"/>
    <w:rsid w:val="007F484D"/>
    <w:rsid w:val="007F48A5"/>
    <w:rsid w:val="007F5D77"/>
    <w:rsid w:val="007F64C2"/>
    <w:rsid w:val="007F6A23"/>
    <w:rsid w:val="007F7481"/>
    <w:rsid w:val="007F75D5"/>
    <w:rsid w:val="007F7BA7"/>
    <w:rsid w:val="007F7FD6"/>
    <w:rsid w:val="00800294"/>
    <w:rsid w:val="00800580"/>
    <w:rsid w:val="00800882"/>
    <w:rsid w:val="00800A5B"/>
    <w:rsid w:val="00800E80"/>
    <w:rsid w:val="008014E2"/>
    <w:rsid w:val="00802289"/>
    <w:rsid w:val="008023E2"/>
    <w:rsid w:val="00802B14"/>
    <w:rsid w:val="00803347"/>
    <w:rsid w:val="00803E9D"/>
    <w:rsid w:val="008040CD"/>
    <w:rsid w:val="008041E1"/>
    <w:rsid w:val="00805175"/>
    <w:rsid w:val="00805482"/>
    <w:rsid w:val="00805513"/>
    <w:rsid w:val="00805AA2"/>
    <w:rsid w:val="008064CF"/>
    <w:rsid w:val="00806CDD"/>
    <w:rsid w:val="0080717C"/>
    <w:rsid w:val="008073BF"/>
    <w:rsid w:val="0080752E"/>
    <w:rsid w:val="008078AF"/>
    <w:rsid w:val="0080791E"/>
    <w:rsid w:val="00807CD8"/>
    <w:rsid w:val="008103E5"/>
    <w:rsid w:val="00810874"/>
    <w:rsid w:val="008108D7"/>
    <w:rsid w:val="00810DB5"/>
    <w:rsid w:val="008117D9"/>
    <w:rsid w:val="00811A94"/>
    <w:rsid w:val="00811D33"/>
    <w:rsid w:val="00812303"/>
    <w:rsid w:val="0081282C"/>
    <w:rsid w:val="00812A01"/>
    <w:rsid w:val="0081329C"/>
    <w:rsid w:val="008142C7"/>
    <w:rsid w:val="008159F4"/>
    <w:rsid w:val="00815FF2"/>
    <w:rsid w:val="0081611D"/>
    <w:rsid w:val="0081663E"/>
    <w:rsid w:val="00816DEF"/>
    <w:rsid w:val="00816E41"/>
    <w:rsid w:val="00817D82"/>
    <w:rsid w:val="00820092"/>
    <w:rsid w:val="00820B74"/>
    <w:rsid w:val="00820D7F"/>
    <w:rsid w:val="008217E6"/>
    <w:rsid w:val="008218F0"/>
    <w:rsid w:val="00821F1B"/>
    <w:rsid w:val="00822193"/>
    <w:rsid w:val="00822198"/>
    <w:rsid w:val="00822B78"/>
    <w:rsid w:val="00822E09"/>
    <w:rsid w:val="00822ECB"/>
    <w:rsid w:val="0082320C"/>
    <w:rsid w:val="008236DF"/>
    <w:rsid w:val="00825290"/>
    <w:rsid w:val="0082585D"/>
    <w:rsid w:val="00825B71"/>
    <w:rsid w:val="00826402"/>
    <w:rsid w:val="00826B03"/>
    <w:rsid w:val="0082709F"/>
    <w:rsid w:val="0082716A"/>
    <w:rsid w:val="00830293"/>
    <w:rsid w:val="0083050D"/>
    <w:rsid w:val="008310E9"/>
    <w:rsid w:val="0083165F"/>
    <w:rsid w:val="008317B3"/>
    <w:rsid w:val="0083251E"/>
    <w:rsid w:val="00832DB0"/>
    <w:rsid w:val="0083313F"/>
    <w:rsid w:val="00833931"/>
    <w:rsid w:val="0083449F"/>
    <w:rsid w:val="00834E34"/>
    <w:rsid w:val="008355A2"/>
    <w:rsid w:val="00836512"/>
    <w:rsid w:val="00836709"/>
    <w:rsid w:val="008367A3"/>
    <w:rsid w:val="0083698C"/>
    <w:rsid w:val="00836B9F"/>
    <w:rsid w:val="008377E9"/>
    <w:rsid w:val="00837D51"/>
    <w:rsid w:val="00837EBE"/>
    <w:rsid w:val="00840386"/>
    <w:rsid w:val="008403D2"/>
    <w:rsid w:val="00840899"/>
    <w:rsid w:val="008409CF"/>
    <w:rsid w:val="00841155"/>
    <w:rsid w:val="008419F7"/>
    <w:rsid w:val="00842257"/>
    <w:rsid w:val="00842342"/>
    <w:rsid w:val="00842406"/>
    <w:rsid w:val="008425B3"/>
    <w:rsid w:val="008429DF"/>
    <w:rsid w:val="00842CC6"/>
    <w:rsid w:val="008448BE"/>
    <w:rsid w:val="008453A7"/>
    <w:rsid w:val="0084558F"/>
    <w:rsid w:val="00845905"/>
    <w:rsid w:val="008468FA"/>
    <w:rsid w:val="00846B97"/>
    <w:rsid w:val="00846D03"/>
    <w:rsid w:val="00846FE8"/>
    <w:rsid w:val="008473FC"/>
    <w:rsid w:val="008500E2"/>
    <w:rsid w:val="00850F04"/>
    <w:rsid w:val="0085124E"/>
    <w:rsid w:val="00852040"/>
    <w:rsid w:val="0085227A"/>
    <w:rsid w:val="008523BB"/>
    <w:rsid w:val="0085287E"/>
    <w:rsid w:val="00852883"/>
    <w:rsid w:val="00852BFB"/>
    <w:rsid w:val="00853CE1"/>
    <w:rsid w:val="008540F6"/>
    <w:rsid w:val="0085575B"/>
    <w:rsid w:val="00855967"/>
    <w:rsid w:val="00855AE4"/>
    <w:rsid w:val="008562E4"/>
    <w:rsid w:val="00856510"/>
    <w:rsid w:val="00857304"/>
    <w:rsid w:val="0085730C"/>
    <w:rsid w:val="00857C54"/>
    <w:rsid w:val="00860565"/>
    <w:rsid w:val="00860A24"/>
    <w:rsid w:val="00860C40"/>
    <w:rsid w:val="00860EA2"/>
    <w:rsid w:val="0086120D"/>
    <w:rsid w:val="00861B17"/>
    <w:rsid w:val="00861F14"/>
    <w:rsid w:val="0086368C"/>
    <w:rsid w:val="00863715"/>
    <w:rsid w:val="00863E22"/>
    <w:rsid w:val="00864215"/>
    <w:rsid w:val="00864FEE"/>
    <w:rsid w:val="008654C4"/>
    <w:rsid w:val="0086554E"/>
    <w:rsid w:val="0086581E"/>
    <w:rsid w:val="0086685C"/>
    <w:rsid w:val="008669BA"/>
    <w:rsid w:val="00866CE8"/>
    <w:rsid w:val="00867AFF"/>
    <w:rsid w:val="00867F48"/>
    <w:rsid w:val="00870346"/>
    <w:rsid w:val="0087141B"/>
    <w:rsid w:val="008724F0"/>
    <w:rsid w:val="008728BA"/>
    <w:rsid w:val="00872ADE"/>
    <w:rsid w:val="0087353E"/>
    <w:rsid w:val="00873985"/>
    <w:rsid w:val="00874211"/>
    <w:rsid w:val="008743A4"/>
    <w:rsid w:val="00874727"/>
    <w:rsid w:val="00875546"/>
    <w:rsid w:val="0087575E"/>
    <w:rsid w:val="00875C5F"/>
    <w:rsid w:val="0087629E"/>
    <w:rsid w:val="00876B48"/>
    <w:rsid w:val="00877916"/>
    <w:rsid w:val="00877E86"/>
    <w:rsid w:val="00877E87"/>
    <w:rsid w:val="008801E2"/>
    <w:rsid w:val="008809CB"/>
    <w:rsid w:val="00880C1E"/>
    <w:rsid w:val="0088188E"/>
    <w:rsid w:val="00881F1D"/>
    <w:rsid w:val="00882415"/>
    <w:rsid w:val="00882C73"/>
    <w:rsid w:val="0088342E"/>
    <w:rsid w:val="00883509"/>
    <w:rsid w:val="008844DB"/>
    <w:rsid w:val="0088455E"/>
    <w:rsid w:val="008849A8"/>
    <w:rsid w:val="00884CC2"/>
    <w:rsid w:val="00884E13"/>
    <w:rsid w:val="00885A07"/>
    <w:rsid w:val="008861B8"/>
    <w:rsid w:val="00886820"/>
    <w:rsid w:val="00886D2C"/>
    <w:rsid w:val="00886DD8"/>
    <w:rsid w:val="0088717D"/>
    <w:rsid w:val="00890089"/>
    <w:rsid w:val="008902DC"/>
    <w:rsid w:val="008908E2"/>
    <w:rsid w:val="008908E8"/>
    <w:rsid w:val="00890A23"/>
    <w:rsid w:val="00890AFC"/>
    <w:rsid w:val="00890B77"/>
    <w:rsid w:val="00892D18"/>
    <w:rsid w:val="00893112"/>
    <w:rsid w:val="0089351A"/>
    <w:rsid w:val="00893CE5"/>
    <w:rsid w:val="00893F89"/>
    <w:rsid w:val="00894416"/>
    <w:rsid w:val="00895346"/>
    <w:rsid w:val="00895752"/>
    <w:rsid w:val="00896506"/>
    <w:rsid w:val="00896F48"/>
    <w:rsid w:val="008971E3"/>
    <w:rsid w:val="008974C6"/>
    <w:rsid w:val="0089753E"/>
    <w:rsid w:val="008975E6"/>
    <w:rsid w:val="008A01C4"/>
    <w:rsid w:val="008A11DE"/>
    <w:rsid w:val="008A1385"/>
    <w:rsid w:val="008A1FFF"/>
    <w:rsid w:val="008A323A"/>
    <w:rsid w:val="008A38E4"/>
    <w:rsid w:val="008A39B4"/>
    <w:rsid w:val="008A3F66"/>
    <w:rsid w:val="008A4886"/>
    <w:rsid w:val="008A50EB"/>
    <w:rsid w:val="008A5A1B"/>
    <w:rsid w:val="008A5C3E"/>
    <w:rsid w:val="008A5CD7"/>
    <w:rsid w:val="008A6116"/>
    <w:rsid w:val="008A620B"/>
    <w:rsid w:val="008A6D80"/>
    <w:rsid w:val="008A6DB6"/>
    <w:rsid w:val="008A7811"/>
    <w:rsid w:val="008B01D8"/>
    <w:rsid w:val="008B0311"/>
    <w:rsid w:val="008B0530"/>
    <w:rsid w:val="008B0BAD"/>
    <w:rsid w:val="008B1596"/>
    <w:rsid w:val="008B18CF"/>
    <w:rsid w:val="008B18DA"/>
    <w:rsid w:val="008B1EED"/>
    <w:rsid w:val="008B2029"/>
    <w:rsid w:val="008B3CC5"/>
    <w:rsid w:val="008B5A89"/>
    <w:rsid w:val="008B636B"/>
    <w:rsid w:val="008B74D7"/>
    <w:rsid w:val="008B7526"/>
    <w:rsid w:val="008B7A8E"/>
    <w:rsid w:val="008B7F55"/>
    <w:rsid w:val="008C0F23"/>
    <w:rsid w:val="008C0FA8"/>
    <w:rsid w:val="008C1D8E"/>
    <w:rsid w:val="008C2259"/>
    <w:rsid w:val="008C2AF7"/>
    <w:rsid w:val="008C3184"/>
    <w:rsid w:val="008C3750"/>
    <w:rsid w:val="008C3841"/>
    <w:rsid w:val="008C38FE"/>
    <w:rsid w:val="008C394D"/>
    <w:rsid w:val="008C3C23"/>
    <w:rsid w:val="008C43CE"/>
    <w:rsid w:val="008C4B13"/>
    <w:rsid w:val="008C5111"/>
    <w:rsid w:val="008C52DB"/>
    <w:rsid w:val="008C5494"/>
    <w:rsid w:val="008C56AB"/>
    <w:rsid w:val="008C58C6"/>
    <w:rsid w:val="008C5DD0"/>
    <w:rsid w:val="008C67B7"/>
    <w:rsid w:val="008D0D81"/>
    <w:rsid w:val="008D1328"/>
    <w:rsid w:val="008D149B"/>
    <w:rsid w:val="008D1D4A"/>
    <w:rsid w:val="008D223C"/>
    <w:rsid w:val="008D2784"/>
    <w:rsid w:val="008D2B32"/>
    <w:rsid w:val="008D2C20"/>
    <w:rsid w:val="008D387A"/>
    <w:rsid w:val="008D4028"/>
    <w:rsid w:val="008D439A"/>
    <w:rsid w:val="008D47AC"/>
    <w:rsid w:val="008D5643"/>
    <w:rsid w:val="008D6410"/>
    <w:rsid w:val="008D650E"/>
    <w:rsid w:val="008D6981"/>
    <w:rsid w:val="008D6ADC"/>
    <w:rsid w:val="008D6B6C"/>
    <w:rsid w:val="008D6C3B"/>
    <w:rsid w:val="008D6D42"/>
    <w:rsid w:val="008D6FB3"/>
    <w:rsid w:val="008D7042"/>
    <w:rsid w:val="008D7786"/>
    <w:rsid w:val="008D7871"/>
    <w:rsid w:val="008D7BFC"/>
    <w:rsid w:val="008E078A"/>
    <w:rsid w:val="008E1B13"/>
    <w:rsid w:val="008E1E9C"/>
    <w:rsid w:val="008E1F54"/>
    <w:rsid w:val="008E22AB"/>
    <w:rsid w:val="008E33DF"/>
    <w:rsid w:val="008E3596"/>
    <w:rsid w:val="008E36E6"/>
    <w:rsid w:val="008E3E01"/>
    <w:rsid w:val="008E4037"/>
    <w:rsid w:val="008E5116"/>
    <w:rsid w:val="008E5271"/>
    <w:rsid w:val="008E5EFD"/>
    <w:rsid w:val="008E6182"/>
    <w:rsid w:val="008E631A"/>
    <w:rsid w:val="008E7C61"/>
    <w:rsid w:val="008F097E"/>
    <w:rsid w:val="008F0BB2"/>
    <w:rsid w:val="008F1038"/>
    <w:rsid w:val="008F1B26"/>
    <w:rsid w:val="008F1C23"/>
    <w:rsid w:val="008F1D47"/>
    <w:rsid w:val="008F1E19"/>
    <w:rsid w:val="008F224F"/>
    <w:rsid w:val="008F24A0"/>
    <w:rsid w:val="008F38A0"/>
    <w:rsid w:val="008F3FE8"/>
    <w:rsid w:val="008F454E"/>
    <w:rsid w:val="008F4FF2"/>
    <w:rsid w:val="008F5054"/>
    <w:rsid w:val="008F5DDC"/>
    <w:rsid w:val="008F5F1C"/>
    <w:rsid w:val="008F6AEA"/>
    <w:rsid w:val="008F79ED"/>
    <w:rsid w:val="008F7A1A"/>
    <w:rsid w:val="00900789"/>
    <w:rsid w:val="009010D6"/>
    <w:rsid w:val="00902E94"/>
    <w:rsid w:val="00902F8A"/>
    <w:rsid w:val="00902F8E"/>
    <w:rsid w:val="00903494"/>
    <w:rsid w:val="00903654"/>
    <w:rsid w:val="00903EF5"/>
    <w:rsid w:val="009044BC"/>
    <w:rsid w:val="00904BE1"/>
    <w:rsid w:val="009050C2"/>
    <w:rsid w:val="0090520C"/>
    <w:rsid w:val="00905DE1"/>
    <w:rsid w:val="00905E32"/>
    <w:rsid w:val="00907253"/>
    <w:rsid w:val="00910CFB"/>
    <w:rsid w:val="0091184D"/>
    <w:rsid w:val="00912101"/>
    <w:rsid w:val="0091261F"/>
    <w:rsid w:val="00912CEC"/>
    <w:rsid w:val="009139AE"/>
    <w:rsid w:val="00913A55"/>
    <w:rsid w:val="00913D9C"/>
    <w:rsid w:val="00914047"/>
    <w:rsid w:val="00914F6C"/>
    <w:rsid w:val="009150AB"/>
    <w:rsid w:val="00915B2E"/>
    <w:rsid w:val="00915B80"/>
    <w:rsid w:val="00915D1B"/>
    <w:rsid w:val="00916464"/>
    <w:rsid w:val="0091725F"/>
    <w:rsid w:val="00917349"/>
    <w:rsid w:val="00917580"/>
    <w:rsid w:val="00917A05"/>
    <w:rsid w:val="00917A6C"/>
    <w:rsid w:val="00917AA2"/>
    <w:rsid w:val="00917FC7"/>
    <w:rsid w:val="009201C5"/>
    <w:rsid w:val="009212B2"/>
    <w:rsid w:val="00921430"/>
    <w:rsid w:val="00922967"/>
    <w:rsid w:val="00922E4E"/>
    <w:rsid w:val="0092436C"/>
    <w:rsid w:val="00924413"/>
    <w:rsid w:val="009249E0"/>
    <w:rsid w:val="00924AFE"/>
    <w:rsid w:val="00924E1F"/>
    <w:rsid w:val="00925F33"/>
    <w:rsid w:val="0092649A"/>
    <w:rsid w:val="00926602"/>
    <w:rsid w:val="00926ED9"/>
    <w:rsid w:val="0092726E"/>
    <w:rsid w:val="0092732E"/>
    <w:rsid w:val="0093079C"/>
    <w:rsid w:val="00931C68"/>
    <w:rsid w:val="0093281F"/>
    <w:rsid w:val="00932D23"/>
    <w:rsid w:val="00933FC7"/>
    <w:rsid w:val="009342A1"/>
    <w:rsid w:val="00934300"/>
    <w:rsid w:val="009348A2"/>
    <w:rsid w:val="00934CAD"/>
    <w:rsid w:val="00934E4D"/>
    <w:rsid w:val="00934E78"/>
    <w:rsid w:val="009353DE"/>
    <w:rsid w:val="009356C5"/>
    <w:rsid w:val="00935AA5"/>
    <w:rsid w:val="00935D9C"/>
    <w:rsid w:val="0093688E"/>
    <w:rsid w:val="00936C2D"/>
    <w:rsid w:val="00936DD9"/>
    <w:rsid w:val="00937922"/>
    <w:rsid w:val="00940457"/>
    <w:rsid w:val="009404F9"/>
    <w:rsid w:val="00940651"/>
    <w:rsid w:val="00940854"/>
    <w:rsid w:val="00940FDD"/>
    <w:rsid w:val="0094108D"/>
    <w:rsid w:val="00941C91"/>
    <w:rsid w:val="00941F28"/>
    <w:rsid w:val="009420AB"/>
    <w:rsid w:val="009425EC"/>
    <w:rsid w:val="00942A3D"/>
    <w:rsid w:val="00942C47"/>
    <w:rsid w:val="00942DCC"/>
    <w:rsid w:val="009432D2"/>
    <w:rsid w:val="0094364D"/>
    <w:rsid w:val="0094367E"/>
    <w:rsid w:val="00943BCD"/>
    <w:rsid w:val="00943D92"/>
    <w:rsid w:val="00943E7D"/>
    <w:rsid w:val="0094576E"/>
    <w:rsid w:val="00945D6E"/>
    <w:rsid w:val="009462FB"/>
    <w:rsid w:val="009468B2"/>
    <w:rsid w:val="009509E0"/>
    <w:rsid w:val="00950B6F"/>
    <w:rsid w:val="00950DDD"/>
    <w:rsid w:val="00950FE7"/>
    <w:rsid w:val="0095136A"/>
    <w:rsid w:val="00951EFC"/>
    <w:rsid w:val="00953142"/>
    <w:rsid w:val="009536DE"/>
    <w:rsid w:val="00953838"/>
    <w:rsid w:val="00953A7A"/>
    <w:rsid w:val="009540E1"/>
    <w:rsid w:val="0095431B"/>
    <w:rsid w:val="009544BC"/>
    <w:rsid w:val="00954528"/>
    <w:rsid w:val="009554E5"/>
    <w:rsid w:val="00955740"/>
    <w:rsid w:val="00955E53"/>
    <w:rsid w:val="00955E9F"/>
    <w:rsid w:val="0095664C"/>
    <w:rsid w:val="00956F70"/>
    <w:rsid w:val="00957521"/>
    <w:rsid w:val="00957C00"/>
    <w:rsid w:val="009607CA"/>
    <w:rsid w:val="0096080C"/>
    <w:rsid w:val="00960ECA"/>
    <w:rsid w:val="00961868"/>
    <w:rsid w:val="00961C90"/>
    <w:rsid w:val="00963439"/>
    <w:rsid w:val="009639B1"/>
    <w:rsid w:val="00963EBC"/>
    <w:rsid w:val="0096416F"/>
    <w:rsid w:val="009647FD"/>
    <w:rsid w:val="0096595D"/>
    <w:rsid w:val="0096663F"/>
    <w:rsid w:val="00967CD6"/>
    <w:rsid w:val="00970563"/>
    <w:rsid w:val="009717D0"/>
    <w:rsid w:val="0097192A"/>
    <w:rsid w:val="00971C03"/>
    <w:rsid w:val="00974541"/>
    <w:rsid w:val="009745DB"/>
    <w:rsid w:val="00974A21"/>
    <w:rsid w:val="00975113"/>
    <w:rsid w:val="009759B0"/>
    <w:rsid w:val="00975C0D"/>
    <w:rsid w:val="009764CB"/>
    <w:rsid w:val="00976658"/>
    <w:rsid w:val="0097667A"/>
    <w:rsid w:val="00976A50"/>
    <w:rsid w:val="009772A9"/>
    <w:rsid w:val="00980094"/>
    <w:rsid w:val="0098018F"/>
    <w:rsid w:val="00980842"/>
    <w:rsid w:val="009809F6"/>
    <w:rsid w:val="00980A5C"/>
    <w:rsid w:val="00981058"/>
    <w:rsid w:val="009814C9"/>
    <w:rsid w:val="00982382"/>
    <w:rsid w:val="00982D90"/>
    <w:rsid w:val="00983023"/>
    <w:rsid w:val="00983037"/>
    <w:rsid w:val="009830E4"/>
    <w:rsid w:val="009832C3"/>
    <w:rsid w:val="0098351E"/>
    <w:rsid w:val="00983616"/>
    <w:rsid w:val="00983ABE"/>
    <w:rsid w:val="00983FB3"/>
    <w:rsid w:val="00984FAC"/>
    <w:rsid w:val="00985497"/>
    <w:rsid w:val="00985736"/>
    <w:rsid w:val="00985F62"/>
    <w:rsid w:val="00986EDF"/>
    <w:rsid w:val="00986EE6"/>
    <w:rsid w:val="0098773E"/>
    <w:rsid w:val="0099085D"/>
    <w:rsid w:val="009908B1"/>
    <w:rsid w:val="009914CB"/>
    <w:rsid w:val="00991A10"/>
    <w:rsid w:val="00992778"/>
    <w:rsid w:val="00992CBE"/>
    <w:rsid w:val="009930A1"/>
    <w:rsid w:val="00993390"/>
    <w:rsid w:val="00993EF9"/>
    <w:rsid w:val="00994A71"/>
    <w:rsid w:val="009951A8"/>
    <w:rsid w:val="0099771C"/>
    <w:rsid w:val="00997FFB"/>
    <w:rsid w:val="009A0C2E"/>
    <w:rsid w:val="009A0C33"/>
    <w:rsid w:val="009A2374"/>
    <w:rsid w:val="009A269D"/>
    <w:rsid w:val="009A2C8B"/>
    <w:rsid w:val="009A3131"/>
    <w:rsid w:val="009A3AA4"/>
    <w:rsid w:val="009A4080"/>
    <w:rsid w:val="009A4397"/>
    <w:rsid w:val="009A462B"/>
    <w:rsid w:val="009A49B9"/>
    <w:rsid w:val="009A4C6E"/>
    <w:rsid w:val="009A4DC2"/>
    <w:rsid w:val="009A4E40"/>
    <w:rsid w:val="009A568B"/>
    <w:rsid w:val="009A56C6"/>
    <w:rsid w:val="009A5CA5"/>
    <w:rsid w:val="009A66AA"/>
    <w:rsid w:val="009A6C72"/>
    <w:rsid w:val="009A6F1D"/>
    <w:rsid w:val="009A7B54"/>
    <w:rsid w:val="009B03BA"/>
    <w:rsid w:val="009B08AE"/>
    <w:rsid w:val="009B0C5C"/>
    <w:rsid w:val="009B0E6F"/>
    <w:rsid w:val="009B1256"/>
    <w:rsid w:val="009B1A7A"/>
    <w:rsid w:val="009B1B32"/>
    <w:rsid w:val="009B1BA4"/>
    <w:rsid w:val="009B1EEE"/>
    <w:rsid w:val="009B2098"/>
    <w:rsid w:val="009B23D1"/>
    <w:rsid w:val="009B310E"/>
    <w:rsid w:val="009B363F"/>
    <w:rsid w:val="009B366C"/>
    <w:rsid w:val="009B40D9"/>
    <w:rsid w:val="009B4448"/>
    <w:rsid w:val="009B4596"/>
    <w:rsid w:val="009B54E0"/>
    <w:rsid w:val="009B5E38"/>
    <w:rsid w:val="009B5F13"/>
    <w:rsid w:val="009B5FE7"/>
    <w:rsid w:val="009B620B"/>
    <w:rsid w:val="009B6A4F"/>
    <w:rsid w:val="009B7F82"/>
    <w:rsid w:val="009C0446"/>
    <w:rsid w:val="009C0952"/>
    <w:rsid w:val="009C0B61"/>
    <w:rsid w:val="009C106B"/>
    <w:rsid w:val="009C1770"/>
    <w:rsid w:val="009C2135"/>
    <w:rsid w:val="009C2AF4"/>
    <w:rsid w:val="009C31ED"/>
    <w:rsid w:val="009C373D"/>
    <w:rsid w:val="009C38E6"/>
    <w:rsid w:val="009C38FC"/>
    <w:rsid w:val="009C3E38"/>
    <w:rsid w:val="009C65A7"/>
    <w:rsid w:val="009C6C70"/>
    <w:rsid w:val="009C70A9"/>
    <w:rsid w:val="009C77B3"/>
    <w:rsid w:val="009C787A"/>
    <w:rsid w:val="009C791D"/>
    <w:rsid w:val="009D0377"/>
    <w:rsid w:val="009D0521"/>
    <w:rsid w:val="009D1860"/>
    <w:rsid w:val="009D1A38"/>
    <w:rsid w:val="009D1F47"/>
    <w:rsid w:val="009D28B2"/>
    <w:rsid w:val="009D2CAD"/>
    <w:rsid w:val="009D3A5C"/>
    <w:rsid w:val="009D45F7"/>
    <w:rsid w:val="009D515B"/>
    <w:rsid w:val="009D54B6"/>
    <w:rsid w:val="009D56AB"/>
    <w:rsid w:val="009D5CA4"/>
    <w:rsid w:val="009D6348"/>
    <w:rsid w:val="009D65F9"/>
    <w:rsid w:val="009D6698"/>
    <w:rsid w:val="009D712E"/>
    <w:rsid w:val="009D74AB"/>
    <w:rsid w:val="009D7DA0"/>
    <w:rsid w:val="009E032A"/>
    <w:rsid w:val="009E1CD9"/>
    <w:rsid w:val="009E2319"/>
    <w:rsid w:val="009E293C"/>
    <w:rsid w:val="009E3060"/>
    <w:rsid w:val="009E36A1"/>
    <w:rsid w:val="009E4721"/>
    <w:rsid w:val="009E482A"/>
    <w:rsid w:val="009E4CFF"/>
    <w:rsid w:val="009E50C2"/>
    <w:rsid w:val="009E515C"/>
    <w:rsid w:val="009E6038"/>
    <w:rsid w:val="009E607D"/>
    <w:rsid w:val="009E680A"/>
    <w:rsid w:val="009E6848"/>
    <w:rsid w:val="009E68D7"/>
    <w:rsid w:val="009E70E1"/>
    <w:rsid w:val="009E77EE"/>
    <w:rsid w:val="009E7972"/>
    <w:rsid w:val="009F0355"/>
    <w:rsid w:val="009F07DB"/>
    <w:rsid w:val="009F07E7"/>
    <w:rsid w:val="009F1741"/>
    <w:rsid w:val="009F25C3"/>
    <w:rsid w:val="009F2E9F"/>
    <w:rsid w:val="009F3820"/>
    <w:rsid w:val="009F3CA6"/>
    <w:rsid w:val="009F4EAA"/>
    <w:rsid w:val="009F609F"/>
    <w:rsid w:val="009F62E2"/>
    <w:rsid w:val="009F6595"/>
    <w:rsid w:val="009F67E4"/>
    <w:rsid w:val="009F6826"/>
    <w:rsid w:val="009F6A71"/>
    <w:rsid w:val="009F6C22"/>
    <w:rsid w:val="009F73CE"/>
    <w:rsid w:val="009F740D"/>
    <w:rsid w:val="00A00D30"/>
    <w:rsid w:val="00A01BC6"/>
    <w:rsid w:val="00A01C93"/>
    <w:rsid w:val="00A01EBE"/>
    <w:rsid w:val="00A02607"/>
    <w:rsid w:val="00A034A5"/>
    <w:rsid w:val="00A034FB"/>
    <w:rsid w:val="00A040D0"/>
    <w:rsid w:val="00A0478F"/>
    <w:rsid w:val="00A04F82"/>
    <w:rsid w:val="00A055C1"/>
    <w:rsid w:val="00A0561D"/>
    <w:rsid w:val="00A05819"/>
    <w:rsid w:val="00A05C11"/>
    <w:rsid w:val="00A069DA"/>
    <w:rsid w:val="00A072DC"/>
    <w:rsid w:val="00A075E4"/>
    <w:rsid w:val="00A07B86"/>
    <w:rsid w:val="00A106C1"/>
    <w:rsid w:val="00A1093C"/>
    <w:rsid w:val="00A10E58"/>
    <w:rsid w:val="00A10F05"/>
    <w:rsid w:val="00A11789"/>
    <w:rsid w:val="00A1269E"/>
    <w:rsid w:val="00A12C42"/>
    <w:rsid w:val="00A143FD"/>
    <w:rsid w:val="00A147FB"/>
    <w:rsid w:val="00A1485D"/>
    <w:rsid w:val="00A14CFA"/>
    <w:rsid w:val="00A15E19"/>
    <w:rsid w:val="00A162A6"/>
    <w:rsid w:val="00A16938"/>
    <w:rsid w:val="00A16A62"/>
    <w:rsid w:val="00A20528"/>
    <w:rsid w:val="00A20D62"/>
    <w:rsid w:val="00A22009"/>
    <w:rsid w:val="00A222D8"/>
    <w:rsid w:val="00A229D7"/>
    <w:rsid w:val="00A2371F"/>
    <w:rsid w:val="00A2493B"/>
    <w:rsid w:val="00A24E20"/>
    <w:rsid w:val="00A269A8"/>
    <w:rsid w:val="00A27219"/>
    <w:rsid w:val="00A27945"/>
    <w:rsid w:val="00A27F04"/>
    <w:rsid w:val="00A3006A"/>
    <w:rsid w:val="00A300C6"/>
    <w:rsid w:val="00A3011A"/>
    <w:rsid w:val="00A3023D"/>
    <w:rsid w:val="00A30B53"/>
    <w:rsid w:val="00A30E4A"/>
    <w:rsid w:val="00A31074"/>
    <w:rsid w:val="00A3139A"/>
    <w:rsid w:val="00A32B35"/>
    <w:rsid w:val="00A32E03"/>
    <w:rsid w:val="00A331D0"/>
    <w:rsid w:val="00A33959"/>
    <w:rsid w:val="00A34527"/>
    <w:rsid w:val="00A3541A"/>
    <w:rsid w:val="00A35AC5"/>
    <w:rsid w:val="00A36877"/>
    <w:rsid w:val="00A37B11"/>
    <w:rsid w:val="00A40C0B"/>
    <w:rsid w:val="00A41156"/>
    <w:rsid w:val="00A41AB1"/>
    <w:rsid w:val="00A41D9C"/>
    <w:rsid w:val="00A42A66"/>
    <w:rsid w:val="00A42DC5"/>
    <w:rsid w:val="00A42EA6"/>
    <w:rsid w:val="00A42F58"/>
    <w:rsid w:val="00A43264"/>
    <w:rsid w:val="00A440A6"/>
    <w:rsid w:val="00A44188"/>
    <w:rsid w:val="00A4440D"/>
    <w:rsid w:val="00A44646"/>
    <w:rsid w:val="00A44889"/>
    <w:rsid w:val="00A45FCA"/>
    <w:rsid w:val="00A46586"/>
    <w:rsid w:val="00A47007"/>
    <w:rsid w:val="00A470F9"/>
    <w:rsid w:val="00A477A8"/>
    <w:rsid w:val="00A47B09"/>
    <w:rsid w:val="00A47C13"/>
    <w:rsid w:val="00A501EE"/>
    <w:rsid w:val="00A504C0"/>
    <w:rsid w:val="00A50503"/>
    <w:rsid w:val="00A507D1"/>
    <w:rsid w:val="00A51171"/>
    <w:rsid w:val="00A51662"/>
    <w:rsid w:val="00A51941"/>
    <w:rsid w:val="00A51C18"/>
    <w:rsid w:val="00A52A58"/>
    <w:rsid w:val="00A52FD5"/>
    <w:rsid w:val="00A536B1"/>
    <w:rsid w:val="00A542B4"/>
    <w:rsid w:val="00A5559F"/>
    <w:rsid w:val="00A55878"/>
    <w:rsid w:val="00A55F35"/>
    <w:rsid w:val="00A5693A"/>
    <w:rsid w:val="00A56DC2"/>
    <w:rsid w:val="00A56E80"/>
    <w:rsid w:val="00A57148"/>
    <w:rsid w:val="00A603B0"/>
    <w:rsid w:val="00A61AB7"/>
    <w:rsid w:val="00A61C00"/>
    <w:rsid w:val="00A61E08"/>
    <w:rsid w:val="00A63C5E"/>
    <w:rsid w:val="00A6445D"/>
    <w:rsid w:val="00A64902"/>
    <w:rsid w:val="00A6498A"/>
    <w:rsid w:val="00A64A8E"/>
    <w:rsid w:val="00A6522B"/>
    <w:rsid w:val="00A66331"/>
    <w:rsid w:val="00A67024"/>
    <w:rsid w:val="00A67060"/>
    <w:rsid w:val="00A671F5"/>
    <w:rsid w:val="00A673B3"/>
    <w:rsid w:val="00A67588"/>
    <w:rsid w:val="00A676F7"/>
    <w:rsid w:val="00A67709"/>
    <w:rsid w:val="00A67BBC"/>
    <w:rsid w:val="00A702A5"/>
    <w:rsid w:val="00A703B6"/>
    <w:rsid w:val="00A70431"/>
    <w:rsid w:val="00A70557"/>
    <w:rsid w:val="00A7061A"/>
    <w:rsid w:val="00A71156"/>
    <w:rsid w:val="00A71495"/>
    <w:rsid w:val="00A715A3"/>
    <w:rsid w:val="00A71825"/>
    <w:rsid w:val="00A71DA2"/>
    <w:rsid w:val="00A71F9C"/>
    <w:rsid w:val="00A72B26"/>
    <w:rsid w:val="00A72DFF"/>
    <w:rsid w:val="00A73CD4"/>
    <w:rsid w:val="00A74200"/>
    <w:rsid w:val="00A74352"/>
    <w:rsid w:val="00A743DB"/>
    <w:rsid w:val="00A74AC7"/>
    <w:rsid w:val="00A75035"/>
    <w:rsid w:val="00A75065"/>
    <w:rsid w:val="00A75414"/>
    <w:rsid w:val="00A75759"/>
    <w:rsid w:val="00A75CB1"/>
    <w:rsid w:val="00A76AD3"/>
    <w:rsid w:val="00A77268"/>
    <w:rsid w:val="00A77279"/>
    <w:rsid w:val="00A77EA3"/>
    <w:rsid w:val="00A80250"/>
    <w:rsid w:val="00A804C3"/>
    <w:rsid w:val="00A80F5F"/>
    <w:rsid w:val="00A810D7"/>
    <w:rsid w:val="00A822D6"/>
    <w:rsid w:val="00A82624"/>
    <w:rsid w:val="00A8368D"/>
    <w:rsid w:val="00A83C5C"/>
    <w:rsid w:val="00A848D0"/>
    <w:rsid w:val="00A84E9B"/>
    <w:rsid w:val="00A8534E"/>
    <w:rsid w:val="00A8567C"/>
    <w:rsid w:val="00A85F6C"/>
    <w:rsid w:val="00A873FF"/>
    <w:rsid w:val="00A87423"/>
    <w:rsid w:val="00A87C67"/>
    <w:rsid w:val="00A90060"/>
    <w:rsid w:val="00A91B0D"/>
    <w:rsid w:val="00A9248D"/>
    <w:rsid w:val="00A92ADE"/>
    <w:rsid w:val="00A92E96"/>
    <w:rsid w:val="00A932E6"/>
    <w:rsid w:val="00A95332"/>
    <w:rsid w:val="00A9555D"/>
    <w:rsid w:val="00A95757"/>
    <w:rsid w:val="00A95D3F"/>
    <w:rsid w:val="00A96D8F"/>
    <w:rsid w:val="00A96F7F"/>
    <w:rsid w:val="00A96FD3"/>
    <w:rsid w:val="00A97742"/>
    <w:rsid w:val="00A978C7"/>
    <w:rsid w:val="00A97E09"/>
    <w:rsid w:val="00A97E4D"/>
    <w:rsid w:val="00AA2F4A"/>
    <w:rsid w:val="00AA3436"/>
    <w:rsid w:val="00AA34F4"/>
    <w:rsid w:val="00AA4239"/>
    <w:rsid w:val="00AA4644"/>
    <w:rsid w:val="00AA4E66"/>
    <w:rsid w:val="00AA57E1"/>
    <w:rsid w:val="00AA5A06"/>
    <w:rsid w:val="00AA73CC"/>
    <w:rsid w:val="00AA73E4"/>
    <w:rsid w:val="00AA7942"/>
    <w:rsid w:val="00AB02FA"/>
    <w:rsid w:val="00AB11AA"/>
    <w:rsid w:val="00AB1752"/>
    <w:rsid w:val="00AB1A37"/>
    <w:rsid w:val="00AB223D"/>
    <w:rsid w:val="00AB226B"/>
    <w:rsid w:val="00AB2DB4"/>
    <w:rsid w:val="00AB2E8B"/>
    <w:rsid w:val="00AB352E"/>
    <w:rsid w:val="00AB3555"/>
    <w:rsid w:val="00AB3976"/>
    <w:rsid w:val="00AB4273"/>
    <w:rsid w:val="00AB4300"/>
    <w:rsid w:val="00AB44D3"/>
    <w:rsid w:val="00AB58AA"/>
    <w:rsid w:val="00AB5E77"/>
    <w:rsid w:val="00AB6978"/>
    <w:rsid w:val="00AB6EAA"/>
    <w:rsid w:val="00AB7E7E"/>
    <w:rsid w:val="00AC0892"/>
    <w:rsid w:val="00AC14C4"/>
    <w:rsid w:val="00AC15DB"/>
    <w:rsid w:val="00AC16D9"/>
    <w:rsid w:val="00AC19A5"/>
    <w:rsid w:val="00AC19CC"/>
    <w:rsid w:val="00AC28C4"/>
    <w:rsid w:val="00AC29B6"/>
    <w:rsid w:val="00AC3282"/>
    <w:rsid w:val="00AC3C69"/>
    <w:rsid w:val="00AC4575"/>
    <w:rsid w:val="00AC48A9"/>
    <w:rsid w:val="00AC56FA"/>
    <w:rsid w:val="00AC5DB7"/>
    <w:rsid w:val="00AC5FC5"/>
    <w:rsid w:val="00AC629B"/>
    <w:rsid w:val="00AC6612"/>
    <w:rsid w:val="00AC68BB"/>
    <w:rsid w:val="00AC7752"/>
    <w:rsid w:val="00AD086D"/>
    <w:rsid w:val="00AD1135"/>
    <w:rsid w:val="00AD193D"/>
    <w:rsid w:val="00AD1B75"/>
    <w:rsid w:val="00AD2019"/>
    <w:rsid w:val="00AD21E5"/>
    <w:rsid w:val="00AD2693"/>
    <w:rsid w:val="00AD2A34"/>
    <w:rsid w:val="00AD3BA7"/>
    <w:rsid w:val="00AD3BA8"/>
    <w:rsid w:val="00AD427F"/>
    <w:rsid w:val="00AD49D0"/>
    <w:rsid w:val="00AD4FA3"/>
    <w:rsid w:val="00AD5461"/>
    <w:rsid w:val="00AD668C"/>
    <w:rsid w:val="00AD6696"/>
    <w:rsid w:val="00AD6861"/>
    <w:rsid w:val="00AD6B00"/>
    <w:rsid w:val="00AD6C06"/>
    <w:rsid w:val="00AD6FEB"/>
    <w:rsid w:val="00AD78D8"/>
    <w:rsid w:val="00AD7A43"/>
    <w:rsid w:val="00AD7B56"/>
    <w:rsid w:val="00AD7BDE"/>
    <w:rsid w:val="00AE06E4"/>
    <w:rsid w:val="00AE0A7F"/>
    <w:rsid w:val="00AE0C18"/>
    <w:rsid w:val="00AE0CE2"/>
    <w:rsid w:val="00AE15E1"/>
    <w:rsid w:val="00AE1810"/>
    <w:rsid w:val="00AE20EE"/>
    <w:rsid w:val="00AE3C02"/>
    <w:rsid w:val="00AE3DC2"/>
    <w:rsid w:val="00AE4266"/>
    <w:rsid w:val="00AE46CE"/>
    <w:rsid w:val="00AE48DB"/>
    <w:rsid w:val="00AE4DE6"/>
    <w:rsid w:val="00AE5191"/>
    <w:rsid w:val="00AE591A"/>
    <w:rsid w:val="00AE66E3"/>
    <w:rsid w:val="00AE6895"/>
    <w:rsid w:val="00AE6BBA"/>
    <w:rsid w:val="00AE6FEB"/>
    <w:rsid w:val="00AE7499"/>
    <w:rsid w:val="00AE759A"/>
    <w:rsid w:val="00AE7B90"/>
    <w:rsid w:val="00AE7C6E"/>
    <w:rsid w:val="00AE7ED2"/>
    <w:rsid w:val="00AE7F23"/>
    <w:rsid w:val="00AF0099"/>
    <w:rsid w:val="00AF033F"/>
    <w:rsid w:val="00AF06FE"/>
    <w:rsid w:val="00AF127C"/>
    <w:rsid w:val="00AF152A"/>
    <w:rsid w:val="00AF253C"/>
    <w:rsid w:val="00AF2F7F"/>
    <w:rsid w:val="00AF3AC8"/>
    <w:rsid w:val="00AF3BA0"/>
    <w:rsid w:val="00AF3BC9"/>
    <w:rsid w:val="00AF4137"/>
    <w:rsid w:val="00AF4CD3"/>
    <w:rsid w:val="00AF68B0"/>
    <w:rsid w:val="00AF6C14"/>
    <w:rsid w:val="00AF6CE3"/>
    <w:rsid w:val="00AF71E3"/>
    <w:rsid w:val="00AF758A"/>
    <w:rsid w:val="00B01BFC"/>
    <w:rsid w:val="00B02896"/>
    <w:rsid w:val="00B02A7B"/>
    <w:rsid w:val="00B02CBB"/>
    <w:rsid w:val="00B0347C"/>
    <w:rsid w:val="00B03886"/>
    <w:rsid w:val="00B04102"/>
    <w:rsid w:val="00B05058"/>
    <w:rsid w:val="00B05082"/>
    <w:rsid w:val="00B05F1A"/>
    <w:rsid w:val="00B06354"/>
    <w:rsid w:val="00B078F4"/>
    <w:rsid w:val="00B07B1E"/>
    <w:rsid w:val="00B07FA8"/>
    <w:rsid w:val="00B07FD9"/>
    <w:rsid w:val="00B10268"/>
    <w:rsid w:val="00B10843"/>
    <w:rsid w:val="00B1095D"/>
    <w:rsid w:val="00B112CD"/>
    <w:rsid w:val="00B1192B"/>
    <w:rsid w:val="00B11D55"/>
    <w:rsid w:val="00B1252D"/>
    <w:rsid w:val="00B133FD"/>
    <w:rsid w:val="00B139D9"/>
    <w:rsid w:val="00B14940"/>
    <w:rsid w:val="00B15364"/>
    <w:rsid w:val="00B155BB"/>
    <w:rsid w:val="00B171BD"/>
    <w:rsid w:val="00B177DA"/>
    <w:rsid w:val="00B17A4F"/>
    <w:rsid w:val="00B17AEE"/>
    <w:rsid w:val="00B17FC8"/>
    <w:rsid w:val="00B204FB"/>
    <w:rsid w:val="00B21140"/>
    <w:rsid w:val="00B2200A"/>
    <w:rsid w:val="00B2279F"/>
    <w:rsid w:val="00B22EF7"/>
    <w:rsid w:val="00B23436"/>
    <w:rsid w:val="00B238CA"/>
    <w:rsid w:val="00B239A6"/>
    <w:rsid w:val="00B249EA"/>
    <w:rsid w:val="00B24AD6"/>
    <w:rsid w:val="00B24DCF"/>
    <w:rsid w:val="00B2533C"/>
    <w:rsid w:val="00B25988"/>
    <w:rsid w:val="00B262FC"/>
    <w:rsid w:val="00B26C00"/>
    <w:rsid w:val="00B272D4"/>
    <w:rsid w:val="00B27685"/>
    <w:rsid w:val="00B27CDD"/>
    <w:rsid w:val="00B3029E"/>
    <w:rsid w:val="00B304F6"/>
    <w:rsid w:val="00B30643"/>
    <w:rsid w:val="00B30D59"/>
    <w:rsid w:val="00B314E4"/>
    <w:rsid w:val="00B31B5F"/>
    <w:rsid w:val="00B32A40"/>
    <w:rsid w:val="00B32B6F"/>
    <w:rsid w:val="00B32CFD"/>
    <w:rsid w:val="00B32D30"/>
    <w:rsid w:val="00B33A52"/>
    <w:rsid w:val="00B33ECC"/>
    <w:rsid w:val="00B34C0D"/>
    <w:rsid w:val="00B35E56"/>
    <w:rsid w:val="00B37620"/>
    <w:rsid w:val="00B404E0"/>
    <w:rsid w:val="00B40EA5"/>
    <w:rsid w:val="00B41A49"/>
    <w:rsid w:val="00B41CDC"/>
    <w:rsid w:val="00B42427"/>
    <w:rsid w:val="00B42FA8"/>
    <w:rsid w:val="00B438C1"/>
    <w:rsid w:val="00B43BD2"/>
    <w:rsid w:val="00B43C75"/>
    <w:rsid w:val="00B44220"/>
    <w:rsid w:val="00B44262"/>
    <w:rsid w:val="00B447D6"/>
    <w:rsid w:val="00B45104"/>
    <w:rsid w:val="00B452E1"/>
    <w:rsid w:val="00B4540F"/>
    <w:rsid w:val="00B465D2"/>
    <w:rsid w:val="00B46CDB"/>
    <w:rsid w:val="00B47A2D"/>
    <w:rsid w:val="00B47EE8"/>
    <w:rsid w:val="00B51445"/>
    <w:rsid w:val="00B520F8"/>
    <w:rsid w:val="00B52111"/>
    <w:rsid w:val="00B5219F"/>
    <w:rsid w:val="00B52923"/>
    <w:rsid w:val="00B53C3E"/>
    <w:rsid w:val="00B5427B"/>
    <w:rsid w:val="00B543E6"/>
    <w:rsid w:val="00B55558"/>
    <w:rsid w:val="00B5683F"/>
    <w:rsid w:val="00B56BEE"/>
    <w:rsid w:val="00B56E07"/>
    <w:rsid w:val="00B56FB6"/>
    <w:rsid w:val="00B5723C"/>
    <w:rsid w:val="00B577B2"/>
    <w:rsid w:val="00B577B3"/>
    <w:rsid w:val="00B60104"/>
    <w:rsid w:val="00B60A00"/>
    <w:rsid w:val="00B61D88"/>
    <w:rsid w:val="00B61E6D"/>
    <w:rsid w:val="00B62077"/>
    <w:rsid w:val="00B621A0"/>
    <w:rsid w:val="00B62585"/>
    <w:rsid w:val="00B63782"/>
    <w:rsid w:val="00B63BEF"/>
    <w:rsid w:val="00B6501F"/>
    <w:rsid w:val="00B65E70"/>
    <w:rsid w:val="00B673B4"/>
    <w:rsid w:val="00B67908"/>
    <w:rsid w:val="00B67D7B"/>
    <w:rsid w:val="00B701CB"/>
    <w:rsid w:val="00B70233"/>
    <w:rsid w:val="00B70F10"/>
    <w:rsid w:val="00B7186F"/>
    <w:rsid w:val="00B72145"/>
    <w:rsid w:val="00B726AE"/>
    <w:rsid w:val="00B729A4"/>
    <w:rsid w:val="00B73445"/>
    <w:rsid w:val="00B73B7E"/>
    <w:rsid w:val="00B73F4D"/>
    <w:rsid w:val="00B741E7"/>
    <w:rsid w:val="00B75408"/>
    <w:rsid w:val="00B75843"/>
    <w:rsid w:val="00B75CD6"/>
    <w:rsid w:val="00B75DEB"/>
    <w:rsid w:val="00B76034"/>
    <w:rsid w:val="00B769D9"/>
    <w:rsid w:val="00B76C2F"/>
    <w:rsid w:val="00B7767B"/>
    <w:rsid w:val="00B77CBB"/>
    <w:rsid w:val="00B77ED5"/>
    <w:rsid w:val="00B80D25"/>
    <w:rsid w:val="00B8167B"/>
    <w:rsid w:val="00B8172B"/>
    <w:rsid w:val="00B83278"/>
    <w:rsid w:val="00B83C5C"/>
    <w:rsid w:val="00B8403E"/>
    <w:rsid w:val="00B84C3E"/>
    <w:rsid w:val="00B84F35"/>
    <w:rsid w:val="00B85525"/>
    <w:rsid w:val="00B85D78"/>
    <w:rsid w:val="00B869AB"/>
    <w:rsid w:val="00B86A75"/>
    <w:rsid w:val="00B8763D"/>
    <w:rsid w:val="00B8770F"/>
    <w:rsid w:val="00B87C8C"/>
    <w:rsid w:val="00B90227"/>
    <w:rsid w:val="00B91252"/>
    <w:rsid w:val="00B92886"/>
    <w:rsid w:val="00B92E85"/>
    <w:rsid w:val="00B9310E"/>
    <w:rsid w:val="00B93D57"/>
    <w:rsid w:val="00B93EF5"/>
    <w:rsid w:val="00B944B4"/>
    <w:rsid w:val="00B949BF"/>
    <w:rsid w:val="00B94D5F"/>
    <w:rsid w:val="00B95603"/>
    <w:rsid w:val="00B956EF"/>
    <w:rsid w:val="00B95CBC"/>
    <w:rsid w:val="00B96683"/>
    <w:rsid w:val="00B973A7"/>
    <w:rsid w:val="00B9787D"/>
    <w:rsid w:val="00B97E19"/>
    <w:rsid w:val="00BA01D3"/>
    <w:rsid w:val="00BA0903"/>
    <w:rsid w:val="00BA09B8"/>
    <w:rsid w:val="00BA0C40"/>
    <w:rsid w:val="00BA0E70"/>
    <w:rsid w:val="00BA0E93"/>
    <w:rsid w:val="00BA17EF"/>
    <w:rsid w:val="00BA2D4D"/>
    <w:rsid w:val="00BA2E0A"/>
    <w:rsid w:val="00BA35BF"/>
    <w:rsid w:val="00BA3794"/>
    <w:rsid w:val="00BA3986"/>
    <w:rsid w:val="00BA3F5E"/>
    <w:rsid w:val="00BA4D1B"/>
    <w:rsid w:val="00BA4F58"/>
    <w:rsid w:val="00BA5116"/>
    <w:rsid w:val="00BA531F"/>
    <w:rsid w:val="00BA6504"/>
    <w:rsid w:val="00BA65E2"/>
    <w:rsid w:val="00BA6A87"/>
    <w:rsid w:val="00BA721A"/>
    <w:rsid w:val="00BA7AC6"/>
    <w:rsid w:val="00BA7FD9"/>
    <w:rsid w:val="00BB0F8F"/>
    <w:rsid w:val="00BB1228"/>
    <w:rsid w:val="00BB1668"/>
    <w:rsid w:val="00BB2272"/>
    <w:rsid w:val="00BB241D"/>
    <w:rsid w:val="00BB3729"/>
    <w:rsid w:val="00BB3AA3"/>
    <w:rsid w:val="00BB3E9C"/>
    <w:rsid w:val="00BB4088"/>
    <w:rsid w:val="00BB57F2"/>
    <w:rsid w:val="00BB5A49"/>
    <w:rsid w:val="00BB63B3"/>
    <w:rsid w:val="00BB688A"/>
    <w:rsid w:val="00BB7140"/>
    <w:rsid w:val="00BB7250"/>
    <w:rsid w:val="00BB7838"/>
    <w:rsid w:val="00BB7900"/>
    <w:rsid w:val="00BC03A6"/>
    <w:rsid w:val="00BC0C0F"/>
    <w:rsid w:val="00BC0FDD"/>
    <w:rsid w:val="00BC17DC"/>
    <w:rsid w:val="00BC1A1B"/>
    <w:rsid w:val="00BC1A24"/>
    <w:rsid w:val="00BC2A8E"/>
    <w:rsid w:val="00BC342E"/>
    <w:rsid w:val="00BC36DF"/>
    <w:rsid w:val="00BC3B98"/>
    <w:rsid w:val="00BC3E48"/>
    <w:rsid w:val="00BC493C"/>
    <w:rsid w:val="00BC5EF5"/>
    <w:rsid w:val="00BC62F3"/>
    <w:rsid w:val="00BC6853"/>
    <w:rsid w:val="00BC6960"/>
    <w:rsid w:val="00BC7212"/>
    <w:rsid w:val="00BD01F6"/>
    <w:rsid w:val="00BD0C1C"/>
    <w:rsid w:val="00BD1E94"/>
    <w:rsid w:val="00BD21AC"/>
    <w:rsid w:val="00BD26B4"/>
    <w:rsid w:val="00BD2936"/>
    <w:rsid w:val="00BD293B"/>
    <w:rsid w:val="00BD2A24"/>
    <w:rsid w:val="00BD2B1A"/>
    <w:rsid w:val="00BD35FF"/>
    <w:rsid w:val="00BD3A6D"/>
    <w:rsid w:val="00BD3BC6"/>
    <w:rsid w:val="00BD3C03"/>
    <w:rsid w:val="00BD53BF"/>
    <w:rsid w:val="00BD5739"/>
    <w:rsid w:val="00BD6529"/>
    <w:rsid w:val="00BE0C50"/>
    <w:rsid w:val="00BE1512"/>
    <w:rsid w:val="00BE1CE0"/>
    <w:rsid w:val="00BE31DB"/>
    <w:rsid w:val="00BE3C40"/>
    <w:rsid w:val="00BE3CD0"/>
    <w:rsid w:val="00BE40F6"/>
    <w:rsid w:val="00BE4263"/>
    <w:rsid w:val="00BE5070"/>
    <w:rsid w:val="00BE5434"/>
    <w:rsid w:val="00BE5682"/>
    <w:rsid w:val="00BE61C1"/>
    <w:rsid w:val="00BE659E"/>
    <w:rsid w:val="00BE67F2"/>
    <w:rsid w:val="00BE7485"/>
    <w:rsid w:val="00BF00A3"/>
    <w:rsid w:val="00BF09CF"/>
    <w:rsid w:val="00BF09DA"/>
    <w:rsid w:val="00BF0AF5"/>
    <w:rsid w:val="00BF13CE"/>
    <w:rsid w:val="00BF19D1"/>
    <w:rsid w:val="00BF1A43"/>
    <w:rsid w:val="00BF1B09"/>
    <w:rsid w:val="00BF1B37"/>
    <w:rsid w:val="00BF1BB0"/>
    <w:rsid w:val="00BF21AF"/>
    <w:rsid w:val="00BF2E79"/>
    <w:rsid w:val="00BF2F98"/>
    <w:rsid w:val="00BF47BF"/>
    <w:rsid w:val="00BF47CF"/>
    <w:rsid w:val="00BF4BA4"/>
    <w:rsid w:val="00BF51E9"/>
    <w:rsid w:val="00BF579A"/>
    <w:rsid w:val="00BF5BB5"/>
    <w:rsid w:val="00BF5FA5"/>
    <w:rsid w:val="00BF63AE"/>
    <w:rsid w:val="00BF676F"/>
    <w:rsid w:val="00BF6C5B"/>
    <w:rsid w:val="00BF6D81"/>
    <w:rsid w:val="00BF6EE0"/>
    <w:rsid w:val="00BF75DB"/>
    <w:rsid w:val="00BF7AE8"/>
    <w:rsid w:val="00BF7E3F"/>
    <w:rsid w:val="00C018C8"/>
    <w:rsid w:val="00C01BE6"/>
    <w:rsid w:val="00C026D3"/>
    <w:rsid w:val="00C02B5D"/>
    <w:rsid w:val="00C033EE"/>
    <w:rsid w:val="00C0381E"/>
    <w:rsid w:val="00C03AC7"/>
    <w:rsid w:val="00C03D16"/>
    <w:rsid w:val="00C0598F"/>
    <w:rsid w:val="00C06D33"/>
    <w:rsid w:val="00C06EA6"/>
    <w:rsid w:val="00C072F6"/>
    <w:rsid w:val="00C07510"/>
    <w:rsid w:val="00C075A6"/>
    <w:rsid w:val="00C0790D"/>
    <w:rsid w:val="00C104B3"/>
    <w:rsid w:val="00C10B9E"/>
    <w:rsid w:val="00C11354"/>
    <w:rsid w:val="00C119D7"/>
    <w:rsid w:val="00C11D79"/>
    <w:rsid w:val="00C1267E"/>
    <w:rsid w:val="00C12779"/>
    <w:rsid w:val="00C12981"/>
    <w:rsid w:val="00C137C9"/>
    <w:rsid w:val="00C1436E"/>
    <w:rsid w:val="00C14425"/>
    <w:rsid w:val="00C14B58"/>
    <w:rsid w:val="00C14D1A"/>
    <w:rsid w:val="00C14E02"/>
    <w:rsid w:val="00C15080"/>
    <w:rsid w:val="00C1544F"/>
    <w:rsid w:val="00C159FE"/>
    <w:rsid w:val="00C15A8B"/>
    <w:rsid w:val="00C15BC9"/>
    <w:rsid w:val="00C16E49"/>
    <w:rsid w:val="00C17135"/>
    <w:rsid w:val="00C172E3"/>
    <w:rsid w:val="00C17388"/>
    <w:rsid w:val="00C17BFC"/>
    <w:rsid w:val="00C17DA8"/>
    <w:rsid w:val="00C20E93"/>
    <w:rsid w:val="00C21660"/>
    <w:rsid w:val="00C21C4B"/>
    <w:rsid w:val="00C227E5"/>
    <w:rsid w:val="00C231C8"/>
    <w:rsid w:val="00C238CA"/>
    <w:rsid w:val="00C2439C"/>
    <w:rsid w:val="00C24921"/>
    <w:rsid w:val="00C24B36"/>
    <w:rsid w:val="00C24C3D"/>
    <w:rsid w:val="00C256A9"/>
    <w:rsid w:val="00C273D4"/>
    <w:rsid w:val="00C27F08"/>
    <w:rsid w:val="00C30471"/>
    <w:rsid w:val="00C30CF7"/>
    <w:rsid w:val="00C31B47"/>
    <w:rsid w:val="00C31DC8"/>
    <w:rsid w:val="00C32A1E"/>
    <w:rsid w:val="00C33D38"/>
    <w:rsid w:val="00C33D63"/>
    <w:rsid w:val="00C34397"/>
    <w:rsid w:val="00C34AFE"/>
    <w:rsid w:val="00C34E58"/>
    <w:rsid w:val="00C35242"/>
    <w:rsid w:val="00C35979"/>
    <w:rsid w:val="00C35A6E"/>
    <w:rsid w:val="00C360B3"/>
    <w:rsid w:val="00C36283"/>
    <w:rsid w:val="00C367C2"/>
    <w:rsid w:val="00C370FD"/>
    <w:rsid w:val="00C4099C"/>
    <w:rsid w:val="00C40DCE"/>
    <w:rsid w:val="00C427BF"/>
    <w:rsid w:val="00C42E09"/>
    <w:rsid w:val="00C438B0"/>
    <w:rsid w:val="00C43E0A"/>
    <w:rsid w:val="00C44262"/>
    <w:rsid w:val="00C44B25"/>
    <w:rsid w:val="00C44F03"/>
    <w:rsid w:val="00C45658"/>
    <w:rsid w:val="00C45AAA"/>
    <w:rsid w:val="00C45DD7"/>
    <w:rsid w:val="00C467F7"/>
    <w:rsid w:val="00C46F54"/>
    <w:rsid w:val="00C47114"/>
    <w:rsid w:val="00C478BF"/>
    <w:rsid w:val="00C47B03"/>
    <w:rsid w:val="00C50333"/>
    <w:rsid w:val="00C50405"/>
    <w:rsid w:val="00C50B99"/>
    <w:rsid w:val="00C51750"/>
    <w:rsid w:val="00C518DF"/>
    <w:rsid w:val="00C532AB"/>
    <w:rsid w:val="00C53839"/>
    <w:rsid w:val="00C53C00"/>
    <w:rsid w:val="00C53ED9"/>
    <w:rsid w:val="00C540F1"/>
    <w:rsid w:val="00C54BE3"/>
    <w:rsid w:val="00C54C5F"/>
    <w:rsid w:val="00C5518E"/>
    <w:rsid w:val="00C563FF"/>
    <w:rsid w:val="00C565D7"/>
    <w:rsid w:val="00C56907"/>
    <w:rsid w:val="00C57687"/>
    <w:rsid w:val="00C57778"/>
    <w:rsid w:val="00C57839"/>
    <w:rsid w:val="00C57F6C"/>
    <w:rsid w:val="00C60F37"/>
    <w:rsid w:val="00C6102B"/>
    <w:rsid w:val="00C61192"/>
    <w:rsid w:val="00C61295"/>
    <w:rsid w:val="00C634F8"/>
    <w:rsid w:val="00C63EB3"/>
    <w:rsid w:val="00C64763"/>
    <w:rsid w:val="00C6477D"/>
    <w:rsid w:val="00C64917"/>
    <w:rsid w:val="00C65518"/>
    <w:rsid w:val="00C6656B"/>
    <w:rsid w:val="00C669D1"/>
    <w:rsid w:val="00C66FF7"/>
    <w:rsid w:val="00C6734F"/>
    <w:rsid w:val="00C676B6"/>
    <w:rsid w:val="00C703D6"/>
    <w:rsid w:val="00C70B8E"/>
    <w:rsid w:val="00C71455"/>
    <w:rsid w:val="00C71CAC"/>
    <w:rsid w:val="00C71F91"/>
    <w:rsid w:val="00C730E1"/>
    <w:rsid w:val="00C73AC9"/>
    <w:rsid w:val="00C74A9A"/>
    <w:rsid w:val="00C74F0C"/>
    <w:rsid w:val="00C75AA9"/>
    <w:rsid w:val="00C75D1A"/>
    <w:rsid w:val="00C76124"/>
    <w:rsid w:val="00C7673F"/>
    <w:rsid w:val="00C768D2"/>
    <w:rsid w:val="00C771E5"/>
    <w:rsid w:val="00C77E26"/>
    <w:rsid w:val="00C77EE2"/>
    <w:rsid w:val="00C80DB8"/>
    <w:rsid w:val="00C810CA"/>
    <w:rsid w:val="00C81934"/>
    <w:rsid w:val="00C823CA"/>
    <w:rsid w:val="00C82853"/>
    <w:rsid w:val="00C82B20"/>
    <w:rsid w:val="00C82BF5"/>
    <w:rsid w:val="00C82ECA"/>
    <w:rsid w:val="00C82FBB"/>
    <w:rsid w:val="00C832B8"/>
    <w:rsid w:val="00C8397C"/>
    <w:rsid w:val="00C83C6D"/>
    <w:rsid w:val="00C83CE7"/>
    <w:rsid w:val="00C83D52"/>
    <w:rsid w:val="00C845A3"/>
    <w:rsid w:val="00C85A38"/>
    <w:rsid w:val="00C85B23"/>
    <w:rsid w:val="00C86A13"/>
    <w:rsid w:val="00C87814"/>
    <w:rsid w:val="00C87878"/>
    <w:rsid w:val="00C87D9D"/>
    <w:rsid w:val="00C900F5"/>
    <w:rsid w:val="00C9059B"/>
    <w:rsid w:val="00C90C71"/>
    <w:rsid w:val="00C9108B"/>
    <w:rsid w:val="00C910D3"/>
    <w:rsid w:val="00C9125E"/>
    <w:rsid w:val="00C92137"/>
    <w:rsid w:val="00C9229F"/>
    <w:rsid w:val="00C924DF"/>
    <w:rsid w:val="00C9255F"/>
    <w:rsid w:val="00C92662"/>
    <w:rsid w:val="00C927A9"/>
    <w:rsid w:val="00C93CBC"/>
    <w:rsid w:val="00C93D43"/>
    <w:rsid w:val="00C949FF"/>
    <w:rsid w:val="00C94C36"/>
    <w:rsid w:val="00C9535A"/>
    <w:rsid w:val="00C95CB7"/>
    <w:rsid w:val="00C96558"/>
    <w:rsid w:val="00C9671D"/>
    <w:rsid w:val="00C96FA8"/>
    <w:rsid w:val="00C97C3D"/>
    <w:rsid w:val="00CA0029"/>
    <w:rsid w:val="00CA0FD1"/>
    <w:rsid w:val="00CA1150"/>
    <w:rsid w:val="00CA2A33"/>
    <w:rsid w:val="00CA3598"/>
    <w:rsid w:val="00CA35A2"/>
    <w:rsid w:val="00CA3BD8"/>
    <w:rsid w:val="00CA3D54"/>
    <w:rsid w:val="00CA3FA9"/>
    <w:rsid w:val="00CA44C6"/>
    <w:rsid w:val="00CA4782"/>
    <w:rsid w:val="00CA4A9B"/>
    <w:rsid w:val="00CA4BCE"/>
    <w:rsid w:val="00CA516B"/>
    <w:rsid w:val="00CA5266"/>
    <w:rsid w:val="00CA55E5"/>
    <w:rsid w:val="00CA5962"/>
    <w:rsid w:val="00CA678A"/>
    <w:rsid w:val="00CA6B39"/>
    <w:rsid w:val="00CA6EA3"/>
    <w:rsid w:val="00CA7AB9"/>
    <w:rsid w:val="00CB0410"/>
    <w:rsid w:val="00CB05FC"/>
    <w:rsid w:val="00CB0662"/>
    <w:rsid w:val="00CB0726"/>
    <w:rsid w:val="00CB148B"/>
    <w:rsid w:val="00CB184A"/>
    <w:rsid w:val="00CB1A57"/>
    <w:rsid w:val="00CB1AA0"/>
    <w:rsid w:val="00CB1B42"/>
    <w:rsid w:val="00CB1B6A"/>
    <w:rsid w:val="00CB1F7F"/>
    <w:rsid w:val="00CB22ED"/>
    <w:rsid w:val="00CB29A0"/>
    <w:rsid w:val="00CB2EF7"/>
    <w:rsid w:val="00CB3130"/>
    <w:rsid w:val="00CB3166"/>
    <w:rsid w:val="00CB3500"/>
    <w:rsid w:val="00CB3EDA"/>
    <w:rsid w:val="00CB4342"/>
    <w:rsid w:val="00CB530F"/>
    <w:rsid w:val="00CB53B8"/>
    <w:rsid w:val="00CB5946"/>
    <w:rsid w:val="00CB5CD0"/>
    <w:rsid w:val="00CB5E35"/>
    <w:rsid w:val="00CB5F0F"/>
    <w:rsid w:val="00CB60C9"/>
    <w:rsid w:val="00CB68F5"/>
    <w:rsid w:val="00CB6B09"/>
    <w:rsid w:val="00CB6B3C"/>
    <w:rsid w:val="00CB6FAA"/>
    <w:rsid w:val="00CB70E0"/>
    <w:rsid w:val="00CB70FC"/>
    <w:rsid w:val="00CB7172"/>
    <w:rsid w:val="00CB764A"/>
    <w:rsid w:val="00CB7859"/>
    <w:rsid w:val="00CB7DC9"/>
    <w:rsid w:val="00CC03D8"/>
    <w:rsid w:val="00CC074E"/>
    <w:rsid w:val="00CC1575"/>
    <w:rsid w:val="00CC1656"/>
    <w:rsid w:val="00CC1BA7"/>
    <w:rsid w:val="00CC271A"/>
    <w:rsid w:val="00CC2BDC"/>
    <w:rsid w:val="00CC2D2D"/>
    <w:rsid w:val="00CC3503"/>
    <w:rsid w:val="00CC4180"/>
    <w:rsid w:val="00CC4299"/>
    <w:rsid w:val="00CC4527"/>
    <w:rsid w:val="00CC60B8"/>
    <w:rsid w:val="00CC68B1"/>
    <w:rsid w:val="00CC698A"/>
    <w:rsid w:val="00CC6FD4"/>
    <w:rsid w:val="00CC7BC6"/>
    <w:rsid w:val="00CD0A33"/>
    <w:rsid w:val="00CD1056"/>
    <w:rsid w:val="00CD134F"/>
    <w:rsid w:val="00CD1B82"/>
    <w:rsid w:val="00CD2CC2"/>
    <w:rsid w:val="00CD3869"/>
    <w:rsid w:val="00CD3A98"/>
    <w:rsid w:val="00CD4268"/>
    <w:rsid w:val="00CD46AD"/>
    <w:rsid w:val="00CD4819"/>
    <w:rsid w:val="00CD5275"/>
    <w:rsid w:val="00CD5689"/>
    <w:rsid w:val="00CD5B7E"/>
    <w:rsid w:val="00CD5E56"/>
    <w:rsid w:val="00CD6308"/>
    <w:rsid w:val="00CD659E"/>
    <w:rsid w:val="00CD6886"/>
    <w:rsid w:val="00CD6C1B"/>
    <w:rsid w:val="00CD6D5F"/>
    <w:rsid w:val="00CE0864"/>
    <w:rsid w:val="00CE0A24"/>
    <w:rsid w:val="00CE0B5F"/>
    <w:rsid w:val="00CE1A51"/>
    <w:rsid w:val="00CE1A8E"/>
    <w:rsid w:val="00CE1F08"/>
    <w:rsid w:val="00CE28AE"/>
    <w:rsid w:val="00CE2C4A"/>
    <w:rsid w:val="00CE3D53"/>
    <w:rsid w:val="00CE44BA"/>
    <w:rsid w:val="00CE4551"/>
    <w:rsid w:val="00CE4C25"/>
    <w:rsid w:val="00CE4C48"/>
    <w:rsid w:val="00CE50E6"/>
    <w:rsid w:val="00CE560B"/>
    <w:rsid w:val="00CE5766"/>
    <w:rsid w:val="00CE5AB0"/>
    <w:rsid w:val="00CE6009"/>
    <w:rsid w:val="00CE6304"/>
    <w:rsid w:val="00CE68E5"/>
    <w:rsid w:val="00CE712F"/>
    <w:rsid w:val="00CE735E"/>
    <w:rsid w:val="00CE749B"/>
    <w:rsid w:val="00CE787D"/>
    <w:rsid w:val="00CE79C0"/>
    <w:rsid w:val="00CE7B4C"/>
    <w:rsid w:val="00CE7E5F"/>
    <w:rsid w:val="00CF05E4"/>
    <w:rsid w:val="00CF0809"/>
    <w:rsid w:val="00CF117F"/>
    <w:rsid w:val="00CF1424"/>
    <w:rsid w:val="00CF1EA7"/>
    <w:rsid w:val="00CF2313"/>
    <w:rsid w:val="00CF25A6"/>
    <w:rsid w:val="00CF2A9D"/>
    <w:rsid w:val="00CF318B"/>
    <w:rsid w:val="00CF3D09"/>
    <w:rsid w:val="00CF3F42"/>
    <w:rsid w:val="00CF40B9"/>
    <w:rsid w:val="00CF41C8"/>
    <w:rsid w:val="00CF592E"/>
    <w:rsid w:val="00CF610F"/>
    <w:rsid w:val="00CF659C"/>
    <w:rsid w:val="00CF69CC"/>
    <w:rsid w:val="00CF6CAF"/>
    <w:rsid w:val="00CF764F"/>
    <w:rsid w:val="00CF7CCF"/>
    <w:rsid w:val="00D00D78"/>
    <w:rsid w:val="00D0140A"/>
    <w:rsid w:val="00D016A1"/>
    <w:rsid w:val="00D019A7"/>
    <w:rsid w:val="00D01B9E"/>
    <w:rsid w:val="00D02288"/>
    <w:rsid w:val="00D03F6B"/>
    <w:rsid w:val="00D0417E"/>
    <w:rsid w:val="00D04CD9"/>
    <w:rsid w:val="00D050D0"/>
    <w:rsid w:val="00D05744"/>
    <w:rsid w:val="00D05A50"/>
    <w:rsid w:val="00D064B6"/>
    <w:rsid w:val="00D06502"/>
    <w:rsid w:val="00D06682"/>
    <w:rsid w:val="00D06BA6"/>
    <w:rsid w:val="00D06C76"/>
    <w:rsid w:val="00D07077"/>
    <w:rsid w:val="00D07909"/>
    <w:rsid w:val="00D100EC"/>
    <w:rsid w:val="00D117CE"/>
    <w:rsid w:val="00D119E8"/>
    <w:rsid w:val="00D11E3C"/>
    <w:rsid w:val="00D12AA2"/>
    <w:rsid w:val="00D13059"/>
    <w:rsid w:val="00D130F3"/>
    <w:rsid w:val="00D13695"/>
    <w:rsid w:val="00D13DEA"/>
    <w:rsid w:val="00D144B1"/>
    <w:rsid w:val="00D14DFE"/>
    <w:rsid w:val="00D14F01"/>
    <w:rsid w:val="00D15191"/>
    <w:rsid w:val="00D156BC"/>
    <w:rsid w:val="00D15ED7"/>
    <w:rsid w:val="00D15EF6"/>
    <w:rsid w:val="00D16BC7"/>
    <w:rsid w:val="00D1721B"/>
    <w:rsid w:val="00D178BD"/>
    <w:rsid w:val="00D20DEB"/>
    <w:rsid w:val="00D20FA4"/>
    <w:rsid w:val="00D2111B"/>
    <w:rsid w:val="00D2146F"/>
    <w:rsid w:val="00D21DD4"/>
    <w:rsid w:val="00D22C60"/>
    <w:rsid w:val="00D239B9"/>
    <w:rsid w:val="00D24AA6"/>
    <w:rsid w:val="00D2517E"/>
    <w:rsid w:val="00D26E3C"/>
    <w:rsid w:val="00D272A2"/>
    <w:rsid w:val="00D27529"/>
    <w:rsid w:val="00D27ABA"/>
    <w:rsid w:val="00D30B32"/>
    <w:rsid w:val="00D30E24"/>
    <w:rsid w:val="00D319B2"/>
    <w:rsid w:val="00D31CC6"/>
    <w:rsid w:val="00D335CC"/>
    <w:rsid w:val="00D33A09"/>
    <w:rsid w:val="00D33A7C"/>
    <w:rsid w:val="00D34628"/>
    <w:rsid w:val="00D34BCE"/>
    <w:rsid w:val="00D35975"/>
    <w:rsid w:val="00D36CE9"/>
    <w:rsid w:val="00D40370"/>
    <w:rsid w:val="00D4050A"/>
    <w:rsid w:val="00D409CA"/>
    <w:rsid w:val="00D41499"/>
    <w:rsid w:val="00D41AAD"/>
    <w:rsid w:val="00D41C1C"/>
    <w:rsid w:val="00D41EED"/>
    <w:rsid w:val="00D4258C"/>
    <w:rsid w:val="00D42AEA"/>
    <w:rsid w:val="00D42EEA"/>
    <w:rsid w:val="00D4330D"/>
    <w:rsid w:val="00D434A8"/>
    <w:rsid w:val="00D43AE3"/>
    <w:rsid w:val="00D43D43"/>
    <w:rsid w:val="00D440E8"/>
    <w:rsid w:val="00D446D3"/>
    <w:rsid w:val="00D4487C"/>
    <w:rsid w:val="00D44959"/>
    <w:rsid w:val="00D44FB7"/>
    <w:rsid w:val="00D455F7"/>
    <w:rsid w:val="00D4560B"/>
    <w:rsid w:val="00D45BD8"/>
    <w:rsid w:val="00D45FC1"/>
    <w:rsid w:val="00D46214"/>
    <w:rsid w:val="00D46AC1"/>
    <w:rsid w:val="00D46F6D"/>
    <w:rsid w:val="00D47E44"/>
    <w:rsid w:val="00D508CC"/>
    <w:rsid w:val="00D50ACD"/>
    <w:rsid w:val="00D50E0A"/>
    <w:rsid w:val="00D5132C"/>
    <w:rsid w:val="00D513D8"/>
    <w:rsid w:val="00D515B7"/>
    <w:rsid w:val="00D515E5"/>
    <w:rsid w:val="00D526B1"/>
    <w:rsid w:val="00D52C45"/>
    <w:rsid w:val="00D52F4C"/>
    <w:rsid w:val="00D540F5"/>
    <w:rsid w:val="00D542B7"/>
    <w:rsid w:val="00D546ED"/>
    <w:rsid w:val="00D54B96"/>
    <w:rsid w:val="00D55CD2"/>
    <w:rsid w:val="00D5603E"/>
    <w:rsid w:val="00D56A56"/>
    <w:rsid w:val="00D57A7A"/>
    <w:rsid w:val="00D60C7B"/>
    <w:rsid w:val="00D61165"/>
    <w:rsid w:val="00D613AE"/>
    <w:rsid w:val="00D61936"/>
    <w:rsid w:val="00D61CBC"/>
    <w:rsid w:val="00D62258"/>
    <w:rsid w:val="00D6294C"/>
    <w:rsid w:val="00D62A49"/>
    <w:rsid w:val="00D62C15"/>
    <w:rsid w:val="00D62C71"/>
    <w:rsid w:val="00D648A2"/>
    <w:rsid w:val="00D6497E"/>
    <w:rsid w:val="00D64CA6"/>
    <w:rsid w:val="00D668E6"/>
    <w:rsid w:val="00D66D64"/>
    <w:rsid w:val="00D67AEA"/>
    <w:rsid w:val="00D71410"/>
    <w:rsid w:val="00D71622"/>
    <w:rsid w:val="00D7285A"/>
    <w:rsid w:val="00D72A7C"/>
    <w:rsid w:val="00D72EA6"/>
    <w:rsid w:val="00D7349D"/>
    <w:rsid w:val="00D7503C"/>
    <w:rsid w:val="00D75576"/>
    <w:rsid w:val="00D75CB9"/>
    <w:rsid w:val="00D75EB2"/>
    <w:rsid w:val="00D76C91"/>
    <w:rsid w:val="00D770FA"/>
    <w:rsid w:val="00D77AC7"/>
    <w:rsid w:val="00D77F6F"/>
    <w:rsid w:val="00D8094B"/>
    <w:rsid w:val="00D810D6"/>
    <w:rsid w:val="00D816D1"/>
    <w:rsid w:val="00D82D3C"/>
    <w:rsid w:val="00D83D9C"/>
    <w:rsid w:val="00D84A8D"/>
    <w:rsid w:val="00D84E7E"/>
    <w:rsid w:val="00D85418"/>
    <w:rsid w:val="00D85588"/>
    <w:rsid w:val="00D8587B"/>
    <w:rsid w:val="00D85ED0"/>
    <w:rsid w:val="00D865C9"/>
    <w:rsid w:val="00D86F28"/>
    <w:rsid w:val="00D876C6"/>
    <w:rsid w:val="00D879D2"/>
    <w:rsid w:val="00D87F25"/>
    <w:rsid w:val="00D905CD"/>
    <w:rsid w:val="00D90C61"/>
    <w:rsid w:val="00D924B2"/>
    <w:rsid w:val="00D930D1"/>
    <w:rsid w:val="00D93279"/>
    <w:rsid w:val="00D93FB9"/>
    <w:rsid w:val="00D94851"/>
    <w:rsid w:val="00D94AA1"/>
    <w:rsid w:val="00D94AA3"/>
    <w:rsid w:val="00D95183"/>
    <w:rsid w:val="00D9522B"/>
    <w:rsid w:val="00D959EA"/>
    <w:rsid w:val="00D96D50"/>
    <w:rsid w:val="00D973B7"/>
    <w:rsid w:val="00D974DA"/>
    <w:rsid w:val="00DA06D9"/>
    <w:rsid w:val="00DA1938"/>
    <w:rsid w:val="00DA2228"/>
    <w:rsid w:val="00DA3141"/>
    <w:rsid w:val="00DA3FF8"/>
    <w:rsid w:val="00DA43BB"/>
    <w:rsid w:val="00DA4992"/>
    <w:rsid w:val="00DA4E60"/>
    <w:rsid w:val="00DA6AC5"/>
    <w:rsid w:val="00DA6D7E"/>
    <w:rsid w:val="00DA71AC"/>
    <w:rsid w:val="00DA7268"/>
    <w:rsid w:val="00DA739D"/>
    <w:rsid w:val="00DA7627"/>
    <w:rsid w:val="00DA766E"/>
    <w:rsid w:val="00DA7E28"/>
    <w:rsid w:val="00DB0C66"/>
    <w:rsid w:val="00DB0FDB"/>
    <w:rsid w:val="00DB1A5E"/>
    <w:rsid w:val="00DB289C"/>
    <w:rsid w:val="00DB3401"/>
    <w:rsid w:val="00DB38A2"/>
    <w:rsid w:val="00DB3CB9"/>
    <w:rsid w:val="00DB3E86"/>
    <w:rsid w:val="00DB43EE"/>
    <w:rsid w:val="00DB4651"/>
    <w:rsid w:val="00DB49F0"/>
    <w:rsid w:val="00DB5039"/>
    <w:rsid w:val="00DB58BD"/>
    <w:rsid w:val="00DB72E9"/>
    <w:rsid w:val="00DC0266"/>
    <w:rsid w:val="00DC08B0"/>
    <w:rsid w:val="00DC16AD"/>
    <w:rsid w:val="00DC177F"/>
    <w:rsid w:val="00DC1F09"/>
    <w:rsid w:val="00DC20E2"/>
    <w:rsid w:val="00DC21E6"/>
    <w:rsid w:val="00DC2466"/>
    <w:rsid w:val="00DC2529"/>
    <w:rsid w:val="00DC2617"/>
    <w:rsid w:val="00DC2740"/>
    <w:rsid w:val="00DC2E7B"/>
    <w:rsid w:val="00DC3211"/>
    <w:rsid w:val="00DC3260"/>
    <w:rsid w:val="00DC3392"/>
    <w:rsid w:val="00DC35C2"/>
    <w:rsid w:val="00DC3A47"/>
    <w:rsid w:val="00DC3D78"/>
    <w:rsid w:val="00DC4135"/>
    <w:rsid w:val="00DC52AC"/>
    <w:rsid w:val="00DC5A5C"/>
    <w:rsid w:val="00DC670A"/>
    <w:rsid w:val="00DC714A"/>
    <w:rsid w:val="00DC7B34"/>
    <w:rsid w:val="00DC7EE3"/>
    <w:rsid w:val="00DD0415"/>
    <w:rsid w:val="00DD0581"/>
    <w:rsid w:val="00DD059E"/>
    <w:rsid w:val="00DD0AD3"/>
    <w:rsid w:val="00DD0F3A"/>
    <w:rsid w:val="00DD100E"/>
    <w:rsid w:val="00DD16EE"/>
    <w:rsid w:val="00DD2AFE"/>
    <w:rsid w:val="00DD2F4E"/>
    <w:rsid w:val="00DD3255"/>
    <w:rsid w:val="00DD4B3E"/>
    <w:rsid w:val="00DD4E0B"/>
    <w:rsid w:val="00DD4FAD"/>
    <w:rsid w:val="00DD62D9"/>
    <w:rsid w:val="00DD70DC"/>
    <w:rsid w:val="00DD77B3"/>
    <w:rsid w:val="00DD77E5"/>
    <w:rsid w:val="00DE03CE"/>
    <w:rsid w:val="00DE03DE"/>
    <w:rsid w:val="00DE08F6"/>
    <w:rsid w:val="00DE11C5"/>
    <w:rsid w:val="00DE1583"/>
    <w:rsid w:val="00DE19C6"/>
    <w:rsid w:val="00DE1F37"/>
    <w:rsid w:val="00DE211F"/>
    <w:rsid w:val="00DE2E7D"/>
    <w:rsid w:val="00DE3B10"/>
    <w:rsid w:val="00DE42D3"/>
    <w:rsid w:val="00DE439A"/>
    <w:rsid w:val="00DE4CA0"/>
    <w:rsid w:val="00DE5A01"/>
    <w:rsid w:val="00DE5A03"/>
    <w:rsid w:val="00DE6418"/>
    <w:rsid w:val="00DE6B52"/>
    <w:rsid w:val="00DE6DBE"/>
    <w:rsid w:val="00DE7D49"/>
    <w:rsid w:val="00DE7EF3"/>
    <w:rsid w:val="00DF0775"/>
    <w:rsid w:val="00DF0AA6"/>
    <w:rsid w:val="00DF1E7F"/>
    <w:rsid w:val="00DF215A"/>
    <w:rsid w:val="00DF2262"/>
    <w:rsid w:val="00DF2563"/>
    <w:rsid w:val="00DF29F3"/>
    <w:rsid w:val="00DF2F52"/>
    <w:rsid w:val="00DF37E7"/>
    <w:rsid w:val="00DF3934"/>
    <w:rsid w:val="00DF4001"/>
    <w:rsid w:val="00DF4520"/>
    <w:rsid w:val="00DF4BAD"/>
    <w:rsid w:val="00DF4DE5"/>
    <w:rsid w:val="00DF52A8"/>
    <w:rsid w:val="00DF533F"/>
    <w:rsid w:val="00DF5A3E"/>
    <w:rsid w:val="00DF6753"/>
    <w:rsid w:val="00DF6C5D"/>
    <w:rsid w:val="00DF6F12"/>
    <w:rsid w:val="00DF7260"/>
    <w:rsid w:val="00DF7995"/>
    <w:rsid w:val="00DF7C03"/>
    <w:rsid w:val="00E00424"/>
    <w:rsid w:val="00E00595"/>
    <w:rsid w:val="00E009C6"/>
    <w:rsid w:val="00E00C29"/>
    <w:rsid w:val="00E01C7F"/>
    <w:rsid w:val="00E03673"/>
    <w:rsid w:val="00E0370D"/>
    <w:rsid w:val="00E03788"/>
    <w:rsid w:val="00E03948"/>
    <w:rsid w:val="00E03E11"/>
    <w:rsid w:val="00E03E7C"/>
    <w:rsid w:val="00E0424B"/>
    <w:rsid w:val="00E04863"/>
    <w:rsid w:val="00E04AFF"/>
    <w:rsid w:val="00E04D8B"/>
    <w:rsid w:val="00E05D05"/>
    <w:rsid w:val="00E05DED"/>
    <w:rsid w:val="00E0615D"/>
    <w:rsid w:val="00E06574"/>
    <w:rsid w:val="00E0663F"/>
    <w:rsid w:val="00E06EB5"/>
    <w:rsid w:val="00E07322"/>
    <w:rsid w:val="00E0780E"/>
    <w:rsid w:val="00E07D9E"/>
    <w:rsid w:val="00E10039"/>
    <w:rsid w:val="00E102E5"/>
    <w:rsid w:val="00E10574"/>
    <w:rsid w:val="00E10923"/>
    <w:rsid w:val="00E1165C"/>
    <w:rsid w:val="00E13754"/>
    <w:rsid w:val="00E1412B"/>
    <w:rsid w:val="00E145A6"/>
    <w:rsid w:val="00E14CAB"/>
    <w:rsid w:val="00E14F4F"/>
    <w:rsid w:val="00E153BD"/>
    <w:rsid w:val="00E15583"/>
    <w:rsid w:val="00E155D1"/>
    <w:rsid w:val="00E15837"/>
    <w:rsid w:val="00E15D32"/>
    <w:rsid w:val="00E1600D"/>
    <w:rsid w:val="00E16615"/>
    <w:rsid w:val="00E175CA"/>
    <w:rsid w:val="00E206D6"/>
    <w:rsid w:val="00E20ABB"/>
    <w:rsid w:val="00E21FF2"/>
    <w:rsid w:val="00E224D7"/>
    <w:rsid w:val="00E22623"/>
    <w:rsid w:val="00E23036"/>
    <w:rsid w:val="00E23D1E"/>
    <w:rsid w:val="00E23E87"/>
    <w:rsid w:val="00E245BC"/>
    <w:rsid w:val="00E24C6F"/>
    <w:rsid w:val="00E24FD7"/>
    <w:rsid w:val="00E25583"/>
    <w:rsid w:val="00E25B71"/>
    <w:rsid w:val="00E25C1D"/>
    <w:rsid w:val="00E25C2B"/>
    <w:rsid w:val="00E25E1A"/>
    <w:rsid w:val="00E266A9"/>
    <w:rsid w:val="00E2768E"/>
    <w:rsid w:val="00E279F7"/>
    <w:rsid w:val="00E303CC"/>
    <w:rsid w:val="00E3056F"/>
    <w:rsid w:val="00E3144B"/>
    <w:rsid w:val="00E31585"/>
    <w:rsid w:val="00E315A1"/>
    <w:rsid w:val="00E3210E"/>
    <w:rsid w:val="00E32272"/>
    <w:rsid w:val="00E326C4"/>
    <w:rsid w:val="00E33697"/>
    <w:rsid w:val="00E33D76"/>
    <w:rsid w:val="00E341A2"/>
    <w:rsid w:val="00E34F3F"/>
    <w:rsid w:val="00E35DCD"/>
    <w:rsid w:val="00E36B36"/>
    <w:rsid w:val="00E3754A"/>
    <w:rsid w:val="00E37A4D"/>
    <w:rsid w:val="00E40201"/>
    <w:rsid w:val="00E406DA"/>
    <w:rsid w:val="00E40D21"/>
    <w:rsid w:val="00E41124"/>
    <w:rsid w:val="00E412CF"/>
    <w:rsid w:val="00E4187B"/>
    <w:rsid w:val="00E41C08"/>
    <w:rsid w:val="00E42418"/>
    <w:rsid w:val="00E43D23"/>
    <w:rsid w:val="00E43E4C"/>
    <w:rsid w:val="00E44290"/>
    <w:rsid w:val="00E449AE"/>
    <w:rsid w:val="00E44CDD"/>
    <w:rsid w:val="00E45032"/>
    <w:rsid w:val="00E456A6"/>
    <w:rsid w:val="00E457DD"/>
    <w:rsid w:val="00E4594F"/>
    <w:rsid w:val="00E46BA2"/>
    <w:rsid w:val="00E46EBF"/>
    <w:rsid w:val="00E46F46"/>
    <w:rsid w:val="00E47047"/>
    <w:rsid w:val="00E476AF"/>
    <w:rsid w:val="00E47BC1"/>
    <w:rsid w:val="00E47DCD"/>
    <w:rsid w:val="00E47E78"/>
    <w:rsid w:val="00E47F15"/>
    <w:rsid w:val="00E50747"/>
    <w:rsid w:val="00E50919"/>
    <w:rsid w:val="00E50D91"/>
    <w:rsid w:val="00E51C51"/>
    <w:rsid w:val="00E51EBB"/>
    <w:rsid w:val="00E533E7"/>
    <w:rsid w:val="00E53C9B"/>
    <w:rsid w:val="00E543BA"/>
    <w:rsid w:val="00E54AC0"/>
    <w:rsid w:val="00E54D9F"/>
    <w:rsid w:val="00E550D2"/>
    <w:rsid w:val="00E553B9"/>
    <w:rsid w:val="00E554BD"/>
    <w:rsid w:val="00E55597"/>
    <w:rsid w:val="00E55A26"/>
    <w:rsid w:val="00E55DC7"/>
    <w:rsid w:val="00E564FB"/>
    <w:rsid w:val="00E56937"/>
    <w:rsid w:val="00E5703E"/>
    <w:rsid w:val="00E5742C"/>
    <w:rsid w:val="00E57A37"/>
    <w:rsid w:val="00E604D5"/>
    <w:rsid w:val="00E60AB1"/>
    <w:rsid w:val="00E61074"/>
    <w:rsid w:val="00E61143"/>
    <w:rsid w:val="00E61767"/>
    <w:rsid w:val="00E61F2B"/>
    <w:rsid w:val="00E63B56"/>
    <w:rsid w:val="00E63F1C"/>
    <w:rsid w:val="00E63FDD"/>
    <w:rsid w:val="00E64865"/>
    <w:rsid w:val="00E64B98"/>
    <w:rsid w:val="00E64BF8"/>
    <w:rsid w:val="00E654E4"/>
    <w:rsid w:val="00E6551F"/>
    <w:rsid w:val="00E6567A"/>
    <w:rsid w:val="00E65C84"/>
    <w:rsid w:val="00E66322"/>
    <w:rsid w:val="00E66434"/>
    <w:rsid w:val="00E66503"/>
    <w:rsid w:val="00E666D5"/>
    <w:rsid w:val="00E67172"/>
    <w:rsid w:val="00E6746E"/>
    <w:rsid w:val="00E67CA1"/>
    <w:rsid w:val="00E67CD7"/>
    <w:rsid w:val="00E7045D"/>
    <w:rsid w:val="00E70AD4"/>
    <w:rsid w:val="00E70F71"/>
    <w:rsid w:val="00E711EC"/>
    <w:rsid w:val="00E713B8"/>
    <w:rsid w:val="00E71908"/>
    <w:rsid w:val="00E72770"/>
    <w:rsid w:val="00E72B87"/>
    <w:rsid w:val="00E73DDF"/>
    <w:rsid w:val="00E7532B"/>
    <w:rsid w:val="00E758AB"/>
    <w:rsid w:val="00E758BF"/>
    <w:rsid w:val="00E77C5F"/>
    <w:rsid w:val="00E77F23"/>
    <w:rsid w:val="00E809C8"/>
    <w:rsid w:val="00E80AF4"/>
    <w:rsid w:val="00E81711"/>
    <w:rsid w:val="00E81EA6"/>
    <w:rsid w:val="00E83CB5"/>
    <w:rsid w:val="00E84187"/>
    <w:rsid w:val="00E8452C"/>
    <w:rsid w:val="00E84C12"/>
    <w:rsid w:val="00E85D4D"/>
    <w:rsid w:val="00E87114"/>
    <w:rsid w:val="00E874AC"/>
    <w:rsid w:val="00E8793E"/>
    <w:rsid w:val="00E902BB"/>
    <w:rsid w:val="00E904BA"/>
    <w:rsid w:val="00E907D3"/>
    <w:rsid w:val="00E90BD1"/>
    <w:rsid w:val="00E91D14"/>
    <w:rsid w:val="00E92340"/>
    <w:rsid w:val="00E930A4"/>
    <w:rsid w:val="00E936AD"/>
    <w:rsid w:val="00E93709"/>
    <w:rsid w:val="00E93A0D"/>
    <w:rsid w:val="00E944DD"/>
    <w:rsid w:val="00E9463D"/>
    <w:rsid w:val="00E947D1"/>
    <w:rsid w:val="00E94BF5"/>
    <w:rsid w:val="00E94FA5"/>
    <w:rsid w:val="00E96054"/>
    <w:rsid w:val="00E96427"/>
    <w:rsid w:val="00E96CEF"/>
    <w:rsid w:val="00E976D4"/>
    <w:rsid w:val="00E97AAE"/>
    <w:rsid w:val="00E97F0D"/>
    <w:rsid w:val="00EA057A"/>
    <w:rsid w:val="00EA09F1"/>
    <w:rsid w:val="00EA0D31"/>
    <w:rsid w:val="00EA1083"/>
    <w:rsid w:val="00EA135A"/>
    <w:rsid w:val="00EA253F"/>
    <w:rsid w:val="00EA37AE"/>
    <w:rsid w:val="00EA3AE1"/>
    <w:rsid w:val="00EA3F24"/>
    <w:rsid w:val="00EA43EE"/>
    <w:rsid w:val="00EA5213"/>
    <w:rsid w:val="00EA563D"/>
    <w:rsid w:val="00EA5AA8"/>
    <w:rsid w:val="00EA6F3A"/>
    <w:rsid w:val="00EA7BE1"/>
    <w:rsid w:val="00EB01BD"/>
    <w:rsid w:val="00EB0675"/>
    <w:rsid w:val="00EB075B"/>
    <w:rsid w:val="00EB0860"/>
    <w:rsid w:val="00EB1779"/>
    <w:rsid w:val="00EB183E"/>
    <w:rsid w:val="00EB25A5"/>
    <w:rsid w:val="00EB2E02"/>
    <w:rsid w:val="00EB41CA"/>
    <w:rsid w:val="00EB47FD"/>
    <w:rsid w:val="00EB4A14"/>
    <w:rsid w:val="00EB4C19"/>
    <w:rsid w:val="00EB5267"/>
    <w:rsid w:val="00EB5392"/>
    <w:rsid w:val="00EB53D6"/>
    <w:rsid w:val="00EB6C39"/>
    <w:rsid w:val="00EB73CD"/>
    <w:rsid w:val="00EC024F"/>
    <w:rsid w:val="00EC03CA"/>
    <w:rsid w:val="00EC0887"/>
    <w:rsid w:val="00EC0AAC"/>
    <w:rsid w:val="00EC0E37"/>
    <w:rsid w:val="00EC14FB"/>
    <w:rsid w:val="00EC18D0"/>
    <w:rsid w:val="00EC1CF8"/>
    <w:rsid w:val="00EC1D04"/>
    <w:rsid w:val="00EC1E4D"/>
    <w:rsid w:val="00EC1FBD"/>
    <w:rsid w:val="00EC31CA"/>
    <w:rsid w:val="00EC3426"/>
    <w:rsid w:val="00EC5344"/>
    <w:rsid w:val="00EC559A"/>
    <w:rsid w:val="00EC60DF"/>
    <w:rsid w:val="00EC647A"/>
    <w:rsid w:val="00EC6789"/>
    <w:rsid w:val="00EC6808"/>
    <w:rsid w:val="00EC7673"/>
    <w:rsid w:val="00EC777F"/>
    <w:rsid w:val="00EC7BC3"/>
    <w:rsid w:val="00EC7C48"/>
    <w:rsid w:val="00ED0903"/>
    <w:rsid w:val="00ED0939"/>
    <w:rsid w:val="00ED11B7"/>
    <w:rsid w:val="00ED144A"/>
    <w:rsid w:val="00ED149D"/>
    <w:rsid w:val="00ED2005"/>
    <w:rsid w:val="00ED283C"/>
    <w:rsid w:val="00ED3DB0"/>
    <w:rsid w:val="00ED3EFB"/>
    <w:rsid w:val="00ED49B1"/>
    <w:rsid w:val="00ED54E3"/>
    <w:rsid w:val="00ED5543"/>
    <w:rsid w:val="00ED5E50"/>
    <w:rsid w:val="00ED620B"/>
    <w:rsid w:val="00ED66E4"/>
    <w:rsid w:val="00ED6AC9"/>
    <w:rsid w:val="00ED6B74"/>
    <w:rsid w:val="00ED76FA"/>
    <w:rsid w:val="00ED7B76"/>
    <w:rsid w:val="00ED7DD7"/>
    <w:rsid w:val="00EE02FE"/>
    <w:rsid w:val="00EE1239"/>
    <w:rsid w:val="00EE1D29"/>
    <w:rsid w:val="00EE1FF5"/>
    <w:rsid w:val="00EE2A21"/>
    <w:rsid w:val="00EE2DC8"/>
    <w:rsid w:val="00EE34E1"/>
    <w:rsid w:val="00EE4199"/>
    <w:rsid w:val="00EE4436"/>
    <w:rsid w:val="00EE46AF"/>
    <w:rsid w:val="00EE53DF"/>
    <w:rsid w:val="00EE58D6"/>
    <w:rsid w:val="00EE58D8"/>
    <w:rsid w:val="00EE6606"/>
    <w:rsid w:val="00EE74CE"/>
    <w:rsid w:val="00EE7624"/>
    <w:rsid w:val="00EE7BC6"/>
    <w:rsid w:val="00EF03FD"/>
    <w:rsid w:val="00EF097B"/>
    <w:rsid w:val="00EF107D"/>
    <w:rsid w:val="00EF3A32"/>
    <w:rsid w:val="00EF4D93"/>
    <w:rsid w:val="00EF5022"/>
    <w:rsid w:val="00EF557E"/>
    <w:rsid w:val="00EF5584"/>
    <w:rsid w:val="00EF72FB"/>
    <w:rsid w:val="00EF7D20"/>
    <w:rsid w:val="00EF7DB5"/>
    <w:rsid w:val="00F00BDE"/>
    <w:rsid w:val="00F00E3B"/>
    <w:rsid w:val="00F0158C"/>
    <w:rsid w:val="00F0165F"/>
    <w:rsid w:val="00F01A4A"/>
    <w:rsid w:val="00F01DE0"/>
    <w:rsid w:val="00F01FB6"/>
    <w:rsid w:val="00F02017"/>
    <w:rsid w:val="00F02116"/>
    <w:rsid w:val="00F04975"/>
    <w:rsid w:val="00F0581E"/>
    <w:rsid w:val="00F05CBC"/>
    <w:rsid w:val="00F06644"/>
    <w:rsid w:val="00F06B8B"/>
    <w:rsid w:val="00F06CB3"/>
    <w:rsid w:val="00F072F1"/>
    <w:rsid w:val="00F07F24"/>
    <w:rsid w:val="00F1004C"/>
    <w:rsid w:val="00F10D28"/>
    <w:rsid w:val="00F10D5E"/>
    <w:rsid w:val="00F10E6D"/>
    <w:rsid w:val="00F1113C"/>
    <w:rsid w:val="00F1163E"/>
    <w:rsid w:val="00F11702"/>
    <w:rsid w:val="00F11861"/>
    <w:rsid w:val="00F11D29"/>
    <w:rsid w:val="00F12419"/>
    <w:rsid w:val="00F13317"/>
    <w:rsid w:val="00F134BF"/>
    <w:rsid w:val="00F138CD"/>
    <w:rsid w:val="00F13D41"/>
    <w:rsid w:val="00F145CF"/>
    <w:rsid w:val="00F15415"/>
    <w:rsid w:val="00F15ABD"/>
    <w:rsid w:val="00F16E31"/>
    <w:rsid w:val="00F16EC6"/>
    <w:rsid w:val="00F171B0"/>
    <w:rsid w:val="00F17F0E"/>
    <w:rsid w:val="00F214BF"/>
    <w:rsid w:val="00F2175B"/>
    <w:rsid w:val="00F218EF"/>
    <w:rsid w:val="00F22235"/>
    <w:rsid w:val="00F22F45"/>
    <w:rsid w:val="00F22F64"/>
    <w:rsid w:val="00F2304F"/>
    <w:rsid w:val="00F231E3"/>
    <w:rsid w:val="00F242A3"/>
    <w:rsid w:val="00F25275"/>
    <w:rsid w:val="00F25451"/>
    <w:rsid w:val="00F25581"/>
    <w:rsid w:val="00F262BD"/>
    <w:rsid w:val="00F273D0"/>
    <w:rsid w:val="00F30616"/>
    <w:rsid w:val="00F30A25"/>
    <w:rsid w:val="00F3184D"/>
    <w:rsid w:val="00F31956"/>
    <w:rsid w:val="00F31CE9"/>
    <w:rsid w:val="00F31F2E"/>
    <w:rsid w:val="00F32F54"/>
    <w:rsid w:val="00F33F4E"/>
    <w:rsid w:val="00F34057"/>
    <w:rsid w:val="00F34D0D"/>
    <w:rsid w:val="00F352F4"/>
    <w:rsid w:val="00F360B6"/>
    <w:rsid w:val="00F37025"/>
    <w:rsid w:val="00F3702D"/>
    <w:rsid w:val="00F40098"/>
    <w:rsid w:val="00F403AF"/>
    <w:rsid w:val="00F40A40"/>
    <w:rsid w:val="00F4141D"/>
    <w:rsid w:val="00F41A11"/>
    <w:rsid w:val="00F42E44"/>
    <w:rsid w:val="00F432B1"/>
    <w:rsid w:val="00F43778"/>
    <w:rsid w:val="00F44595"/>
    <w:rsid w:val="00F453BC"/>
    <w:rsid w:val="00F4589F"/>
    <w:rsid w:val="00F46519"/>
    <w:rsid w:val="00F47415"/>
    <w:rsid w:val="00F47442"/>
    <w:rsid w:val="00F47A9A"/>
    <w:rsid w:val="00F50789"/>
    <w:rsid w:val="00F5097A"/>
    <w:rsid w:val="00F50E8E"/>
    <w:rsid w:val="00F514AA"/>
    <w:rsid w:val="00F5228B"/>
    <w:rsid w:val="00F52BB4"/>
    <w:rsid w:val="00F53672"/>
    <w:rsid w:val="00F55A7C"/>
    <w:rsid w:val="00F55BDB"/>
    <w:rsid w:val="00F565E3"/>
    <w:rsid w:val="00F56612"/>
    <w:rsid w:val="00F57019"/>
    <w:rsid w:val="00F57644"/>
    <w:rsid w:val="00F57D90"/>
    <w:rsid w:val="00F602C6"/>
    <w:rsid w:val="00F60A96"/>
    <w:rsid w:val="00F61B15"/>
    <w:rsid w:val="00F626F9"/>
    <w:rsid w:val="00F62C00"/>
    <w:rsid w:val="00F63136"/>
    <w:rsid w:val="00F636BA"/>
    <w:rsid w:val="00F63A4F"/>
    <w:rsid w:val="00F63B0B"/>
    <w:rsid w:val="00F63B67"/>
    <w:rsid w:val="00F63BC8"/>
    <w:rsid w:val="00F64C64"/>
    <w:rsid w:val="00F65685"/>
    <w:rsid w:val="00F66219"/>
    <w:rsid w:val="00F66439"/>
    <w:rsid w:val="00F66A9E"/>
    <w:rsid w:val="00F676F8"/>
    <w:rsid w:val="00F677FB"/>
    <w:rsid w:val="00F70410"/>
    <w:rsid w:val="00F7079A"/>
    <w:rsid w:val="00F71CA1"/>
    <w:rsid w:val="00F7214C"/>
    <w:rsid w:val="00F7215D"/>
    <w:rsid w:val="00F72491"/>
    <w:rsid w:val="00F72619"/>
    <w:rsid w:val="00F728C0"/>
    <w:rsid w:val="00F733BA"/>
    <w:rsid w:val="00F736E0"/>
    <w:rsid w:val="00F740C6"/>
    <w:rsid w:val="00F74BC1"/>
    <w:rsid w:val="00F74FB8"/>
    <w:rsid w:val="00F75702"/>
    <w:rsid w:val="00F75A14"/>
    <w:rsid w:val="00F76340"/>
    <w:rsid w:val="00F8090E"/>
    <w:rsid w:val="00F824DB"/>
    <w:rsid w:val="00F82F32"/>
    <w:rsid w:val="00F83BB8"/>
    <w:rsid w:val="00F83FB3"/>
    <w:rsid w:val="00F8424F"/>
    <w:rsid w:val="00F84DB7"/>
    <w:rsid w:val="00F84FC1"/>
    <w:rsid w:val="00F85044"/>
    <w:rsid w:val="00F85458"/>
    <w:rsid w:val="00F8548A"/>
    <w:rsid w:val="00F86A39"/>
    <w:rsid w:val="00F90ADF"/>
    <w:rsid w:val="00F90B4A"/>
    <w:rsid w:val="00F91D18"/>
    <w:rsid w:val="00F929AD"/>
    <w:rsid w:val="00F92E02"/>
    <w:rsid w:val="00F94015"/>
    <w:rsid w:val="00F946F8"/>
    <w:rsid w:val="00F94968"/>
    <w:rsid w:val="00F95E94"/>
    <w:rsid w:val="00F95F33"/>
    <w:rsid w:val="00F96456"/>
    <w:rsid w:val="00F96819"/>
    <w:rsid w:val="00FA09DC"/>
    <w:rsid w:val="00FA0A88"/>
    <w:rsid w:val="00FA18AA"/>
    <w:rsid w:val="00FA1D63"/>
    <w:rsid w:val="00FA28FC"/>
    <w:rsid w:val="00FA2B09"/>
    <w:rsid w:val="00FA2F01"/>
    <w:rsid w:val="00FA31F2"/>
    <w:rsid w:val="00FA3507"/>
    <w:rsid w:val="00FA4417"/>
    <w:rsid w:val="00FA536C"/>
    <w:rsid w:val="00FA5423"/>
    <w:rsid w:val="00FA5F07"/>
    <w:rsid w:val="00FA71C2"/>
    <w:rsid w:val="00FA76F3"/>
    <w:rsid w:val="00FA786F"/>
    <w:rsid w:val="00FA7983"/>
    <w:rsid w:val="00FA7B37"/>
    <w:rsid w:val="00FB0510"/>
    <w:rsid w:val="00FB09E6"/>
    <w:rsid w:val="00FB0D5B"/>
    <w:rsid w:val="00FB1F3B"/>
    <w:rsid w:val="00FB21FA"/>
    <w:rsid w:val="00FB264C"/>
    <w:rsid w:val="00FB2946"/>
    <w:rsid w:val="00FB3F1D"/>
    <w:rsid w:val="00FB4665"/>
    <w:rsid w:val="00FB5E8C"/>
    <w:rsid w:val="00FB5F52"/>
    <w:rsid w:val="00FB654E"/>
    <w:rsid w:val="00FB6AC1"/>
    <w:rsid w:val="00FB6EB9"/>
    <w:rsid w:val="00FB7542"/>
    <w:rsid w:val="00FB7E3B"/>
    <w:rsid w:val="00FC1129"/>
    <w:rsid w:val="00FC1577"/>
    <w:rsid w:val="00FC19CA"/>
    <w:rsid w:val="00FC1BC4"/>
    <w:rsid w:val="00FC2366"/>
    <w:rsid w:val="00FC2C9E"/>
    <w:rsid w:val="00FC34C5"/>
    <w:rsid w:val="00FC34E0"/>
    <w:rsid w:val="00FC35D8"/>
    <w:rsid w:val="00FC3D25"/>
    <w:rsid w:val="00FC4461"/>
    <w:rsid w:val="00FC4963"/>
    <w:rsid w:val="00FC4BF9"/>
    <w:rsid w:val="00FC4E59"/>
    <w:rsid w:val="00FC5C88"/>
    <w:rsid w:val="00FC5CAC"/>
    <w:rsid w:val="00FC5F8D"/>
    <w:rsid w:val="00FC6285"/>
    <w:rsid w:val="00FC6936"/>
    <w:rsid w:val="00FC6A09"/>
    <w:rsid w:val="00FC7009"/>
    <w:rsid w:val="00FC71D0"/>
    <w:rsid w:val="00FC747F"/>
    <w:rsid w:val="00FC7536"/>
    <w:rsid w:val="00FC78DB"/>
    <w:rsid w:val="00FC7A95"/>
    <w:rsid w:val="00FC7AE5"/>
    <w:rsid w:val="00FD0371"/>
    <w:rsid w:val="00FD0782"/>
    <w:rsid w:val="00FD0D76"/>
    <w:rsid w:val="00FD1313"/>
    <w:rsid w:val="00FD14E5"/>
    <w:rsid w:val="00FD191C"/>
    <w:rsid w:val="00FD1E4C"/>
    <w:rsid w:val="00FD215E"/>
    <w:rsid w:val="00FD27E8"/>
    <w:rsid w:val="00FD2E19"/>
    <w:rsid w:val="00FD365F"/>
    <w:rsid w:val="00FD3F2E"/>
    <w:rsid w:val="00FD4B58"/>
    <w:rsid w:val="00FD52FB"/>
    <w:rsid w:val="00FD55D6"/>
    <w:rsid w:val="00FD5DA7"/>
    <w:rsid w:val="00FD6391"/>
    <w:rsid w:val="00FD63D8"/>
    <w:rsid w:val="00FD6E6B"/>
    <w:rsid w:val="00FD76AD"/>
    <w:rsid w:val="00FD78E5"/>
    <w:rsid w:val="00FE033E"/>
    <w:rsid w:val="00FE03AC"/>
    <w:rsid w:val="00FE048A"/>
    <w:rsid w:val="00FE060B"/>
    <w:rsid w:val="00FE0716"/>
    <w:rsid w:val="00FE0C5B"/>
    <w:rsid w:val="00FE122C"/>
    <w:rsid w:val="00FE1D5A"/>
    <w:rsid w:val="00FE2612"/>
    <w:rsid w:val="00FE2D59"/>
    <w:rsid w:val="00FE2E30"/>
    <w:rsid w:val="00FE300C"/>
    <w:rsid w:val="00FE3185"/>
    <w:rsid w:val="00FE3763"/>
    <w:rsid w:val="00FE3B8E"/>
    <w:rsid w:val="00FE3C97"/>
    <w:rsid w:val="00FE4A66"/>
    <w:rsid w:val="00FE5345"/>
    <w:rsid w:val="00FE5A1C"/>
    <w:rsid w:val="00FE6238"/>
    <w:rsid w:val="00FE6D7C"/>
    <w:rsid w:val="00FE6FA5"/>
    <w:rsid w:val="00FE7335"/>
    <w:rsid w:val="00FE7B25"/>
    <w:rsid w:val="00FF06BA"/>
    <w:rsid w:val="00FF0DA0"/>
    <w:rsid w:val="00FF0F4D"/>
    <w:rsid w:val="00FF1670"/>
    <w:rsid w:val="00FF177B"/>
    <w:rsid w:val="00FF1D6E"/>
    <w:rsid w:val="00FF2358"/>
    <w:rsid w:val="00FF2889"/>
    <w:rsid w:val="00FF361D"/>
    <w:rsid w:val="00FF3F6C"/>
    <w:rsid w:val="00FF41F1"/>
    <w:rsid w:val="00FF53B9"/>
    <w:rsid w:val="00FF58E6"/>
    <w:rsid w:val="00FF600B"/>
    <w:rsid w:val="00FF6665"/>
    <w:rsid w:val="00FF6787"/>
    <w:rsid w:val="00FF6B8F"/>
    <w:rsid w:val="00FF722A"/>
    <w:rsid w:val="011EC0D5"/>
    <w:rsid w:val="048B17FF"/>
    <w:rsid w:val="04AD50F0"/>
    <w:rsid w:val="04FD0F1E"/>
    <w:rsid w:val="0546F88D"/>
    <w:rsid w:val="058789C7"/>
    <w:rsid w:val="073E7102"/>
    <w:rsid w:val="07BF4539"/>
    <w:rsid w:val="09DB29AC"/>
    <w:rsid w:val="0A3B0CC0"/>
    <w:rsid w:val="0A5776C3"/>
    <w:rsid w:val="0B26A2AC"/>
    <w:rsid w:val="0B98B298"/>
    <w:rsid w:val="0BC13BEA"/>
    <w:rsid w:val="0C2F7172"/>
    <w:rsid w:val="0C58BBFF"/>
    <w:rsid w:val="0CF1123B"/>
    <w:rsid w:val="0D270043"/>
    <w:rsid w:val="0E1F78A6"/>
    <w:rsid w:val="0E75E673"/>
    <w:rsid w:val="0E97FF0F"/>
    <w:rsid w:val="0EE6FCFE"/>
    <w:rsid w:val="102FCB1B"/>
    <w:rsid w:val="102FF4F2"/>
    <w:rsid w:val="1044D1D3"/>
    <w:rsid w:val="1059889E"/>
    <w:rsid w:val="109E5939"/>
    <w:rsid w:val="11E4494B"/>
    <w:rsid w:val="1308BD03"/>
    <w:rsid w:val="13445FA8"/>
    <w:rsid w:val="144CB352"/>
    <w:rsid w:val="15763C25"/>
    <w:rsid w:val="197FA598"/>
    <w:rsid w:val="1AB27DE5"/>
    <w:rsid w:val="1B54418E"/>
    <w:rsid w:val="1BAEA516"/>
    <w:rsid w:val="1C86ED60"/>
    <w:rsid w:val="1CD9CF35"/>
    <w:rsid w:val="1D3A4F2E"/>
    <w:rsid w:val="1E883001"/>
    <w:rsid w:val="1EB9F9A6"/>
    <w:rsid w:val="1F7D5695"/>
    <w:rsid w:val="201F38E7"/>
    <w:rsid w:val="20DD0C64"/>
    <w:rsid w:val="21C92767"/>
    <w:rsid w:val="227E9059"/>
    <w:rsid w:val="2307399B"/>
    <w:rsid w:val="23159852"/>
    <w:rsid w:val="258FC52B"/>
    <w:rsid w:val="259D6B9A"/>
    <w:rsid w:val="25ED42BB"/>
    <w:rsid w:val="2668EC7C"/>
    <w:rsid w:val="271F5C53"/>
    <w:rsid w:val="2767F359"/>
    <w:rsid w:val="2795B7C0"/>
    <w:rsid w:val="29751369"/>
    <w:rsid w:val="29A31771"/>
    <w:rsid w:val="29B21110"/>
    <w:rsid w:val="29BB8DD1"/>
    <w:rsid w:val="29E44755"/>
    <w:rsid w:val="2B8BBC0D"/>
    <w:rsid w:val="2D057DB0"/>
    <w:rsid w:val="305CE6B0"/>
    <w:rsid w:val="306F8B08"/>
    <w:rsid w:val="30C9B6D1"/>
    <w:rsid w:val="32194F59"/>
    <w:rsid w:val="3224EDB8"/>
    <w:rsid w:val="33727A78"/>
    <w:rsid w:val="348A1EDD"/>
    <w:rsid w:val="34987E44"/>
    <w:rsid w:val="34F68949"/>
    <w:rsid w:val="37B8363C"/>
    <w:rsid w:val="37B9E8EC"/>
    <w:rsid w:val="3850F782"/>
    <w:rsid w:val="391F8179"/>
    <w:rsid w:val="39350685"/>
    <w:rsid w:val="398DED3C"/>
    <w:rsid w:val="39DB7933"/>
    <w:rsid w:val="3A95BD39"/>
    <w:rsid w:val="3B97B8FD"/>
    <w:rsid w:val="3CA408EF"/>
    <w:rsid w:val="3D69AEE4"/>
    <w:rsid w:val="3DB9E93E"/>
    <w:rsid w:val="3E93F8A5"/>
    <w:rsid w:val="3F8CC7CD"/>
    <w:rsid w:val="407900E9"/>
    <w:rsid w:val="40A53065"/>
    <w:rsid w:val="41201307"/>
    <w:rsid w:val="414FB0BC"/>
    <w:rsid w:val="41A570FF"/>
    <w:rsid w:val="41CC657E"/>
    <w:rsid w:val="423A7943"/>
    <w:rsid w:val="42F4A27E"/>
    <w:rsid w:val="4378394C"/>
    <w:rsid w:val="439F1D24"/>
    <w:rsid w:val="448CDF0B"/>
    <w:rsid w:val="44DEF96D"/>
    <w:rsid w:val="44DF1C62"/>
    <w:rsid w:val="46040EEB"/>
    <w:rsid w:val="467E78E6"/>
    <w:rsid w:val="471E39D0"/>
    <w:rsid w:val="47D16B6D"/>
    <w:rsid w:val="48106169"/>
    <w:rsid w:val="491EBECB"/>
    <w:rsid w:val="4A50F564"/>
    <w:rsid w:val="4A8B8227"/>
    <w:rsid w:val="4B6C4C34"/>
    <w:rsid w:val="4C60A65A"/>
    <w:rsid w:val="4D23246A"/>
    <w:rsid w:val="4D833E8D"/>
    <w:rsid w:val="4FA6ECA7"/>
    <w:rsid w:val="5039918C"/>
    <w:rsid w:val="508CFAC5"/>
    <w:rsid w:val="50B802D2"/>
    <w:rsid w:val="50DAD7E9"/>
    <w:rsid w:val="527746A4"/>
    <w:rsid w:val="528A6D3A"/>
    <w:rsid w:val="53454560"/>
    <w:rsid w:val="537DF625"/>
    <w:rsid w:val="53BDE185"/>
    <w:rsid w:val="54229390"/>
    <w:rsid w:val="5472E3EA"/>
    <w:rsid w:val="550445EE"/>
    <w:rsid w:val="55E04ED4"/>
    <w:rsid w:val="5643B248"/>
    <w:rsid w:val="56A97D4C"/>
    <w:rsid w:val="579779AC"/>
    <w:rsid w:val="57D890FD"/>
    <w:rsid w:val="59007C5B"/>
    <w:rsid w:val="5A3C5CBE"/>
    <w:rsid w:val="5A51235C"/>
    <w:rsid w:val="5A898936"/>
    <w:rsid w:val="5A8C8686"/>
    <w:rsid w:val="5ACD3189"/>
    <w:rsid w:val="5B34FEBA"/>
    <w:rsid w:val="5BE422EC"/>
    <w:rsid w:val="5BF3CF1C"/>
    <w:rsid w:val="5C5608C9"/>
    <w:rsid w:val="5CF00ADC"/>
    <w:rsid w:val="5D2807C2"/>
    <w:rsid w:val="5DD296A0"/>
    <w:rsid w:val="60670640"/>
    <w:rsid w:val="60B41702"/>
    <w:rsid w:val="60B9DF78"/>
    <w:rsid w:val="623A0F8C"/>
    <w:rsid w:val="628F7B98"/>
    <w:rsid w:val="631DD21B"/>
    <w:rsid w:val="634A6022"/>
    <w:rsid w:val="635C5150"/>
    <w:rsid w:val="639FBA72"/>
    <w:rsid w:val="63EABC9B"/>
    <w:rsid w:val="63F32A66"/>
    <w:rsid w:val="648C4E15"/>
    <w:rsid w:val="65ACFD9F"/>
    <w:rsid w:val="65D94D18"/>
    <w:rsid w:val="65E0A72A"/>
    <w:rsid w:val="65F5FFB4"/>
    <w:rsid w:val="663311C4"/>
    <w:rsid w:val="669EBFF0"/>
    <w:rsid w:val="670B19BB"/>
    <w:rsid w:val="677DC066"/>
    <w:rsid w:val="68430253"/>
    <w:rsid w:val="685B95A1"/>
    <w:rsid w:val="691668F1"/>
    <w:rsid w:val="6B4EC445"/>
    <w:rsid w:val="6C2C33D8"/>
    <w:rsid w:val="6D84DADE"/>
    <w:rsid w:val="6F2DC6D6"/>
    <w:rsid w:val="6F7240AB"/>
    <w:rsid w:val="709FDB3F"/>
    <w:rsid w:val="7179DE37"/>
    <w:rsid w:val="71B85478"/>
    <w:rsid w:val="72170E77"/>
    <w:rsid w:val="72DFEC11"/>
    <w:rsid w:val="72ED394D"/>
    <w:rsid w:val="73BC2F00"/>
    <w:rsid w:val="7473C6F9"/>
    <w:rsid w:val="74C40DF8"/>
    <w:rsid w:val="75EE7926"/>
    <w:rsid w:val="77B85CB5"/>
    <w:rsid w:val="783EDB5B"/>
    <w:rsid w:val="78C430D0"/>
    <w:rsid w:val="7900AE24"/>
    <w:rsid w:val="7906C2C2"/>
    <w:rsid w:val="7B7B67DB"/>
    <w:rsid w:val="7D940B5B"/>
    <w:rsid w:val="7E451FAA"/>
    <w:rsid w:val="7E588DF1"/>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03CC5"/>
  <w15:chartTrackingRefBased/>
  <w15:docId w15:val="{EFC644CA-EC05-4CDE-8FEF-70C77EDE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7CA"/>
    <w:pPr>
      <w:spacing w:line="276" w:lineRule="auto"/>
      <w:jc w:val="both"/>
    </w:pPr>
    <w:rPr>
      <w:rFonts w:eastAsia="Arial" w:cstheme="minorHAnsi"/>
      <w:sz w:val="22"/>
      <w:szCs w:val="22"/>
    </w:rPr>
  </w:style>
  <w:style w:type="paragraph" w:styleId="Ttulo1">
    <w:name w:val="heading 1"/>
    <w:basedOn w:val="Normal"/>
    <w:next w:val="Normal"/>
    <w:link w:val="Ttulo1Car"/>
    <w:uiPriority w:val="9"/>
    <w:qFormat/>
    <w:rsid w:val="003B28F9"/>
    <w:pPr>
      <w:jc w:val="center"/>
      <w:outlineLvl w:val="0"/>
    </w:pPr>
    <w:rPr>
      <w:b/>
      <w:bCs/>
    </w:rPr>
  </w:style>
  <w:style w:type="paragraph" w:styleId="Ttulo2">
    <w:name w:val="heading 2"/>
    <w:basedOn w:val="Prrafodelista"/>
    <w:next w:val="Normal"/>
    <w:link w:val="Ttulo2Car"/>
    <w:uiPriority w:val="9"/>
    <w:unhideWhenUsed/>
    <w:qFormat/>
    <w:rsid w:val="008C38FE"/>
    <w:pPr>
      <w:numPr>
        <w:numId w:val="10"/>
      </w:numPr>
      <w:pBdr>
        <w:bottom w:val="single" w:sz="4" w:space="4" w:color="auto"/>
      </w:pBdr>
      <w:spacing w:before="320" w:after="120"/>
      <w:outlineLvl w:val="1"/>
    </w:pPr>
    <w:rPr>
      <w:b/>
      <w:bCs/>
      <w:color w:val="1F3864"/>
    </w:rPr>
  </w:style>
  <w:style w:type="paragraph" w:styleId="Ttulo3">
    <w:name w:val="heading 3"/>
    <w:basedOn w:val="Prrafodelista"/>
    <w:next w:val="Normal"/>
    <w:link w:val="Ttulo3Car"/>
    <w:uiPriority w:val="9"/>
    <w:unhideWhenUsed/>
    <w:qFormat/>
    <w:rsid w:val="000179FA"/>
    <w:pPr>
      <w:numPr>
        <w:ilvl w:val="1"/>
        <w:numId w:val="10"/>
      </w:numPr>
      <w:spacing w:before="200"/>
      <w:ind w:left="1077"/>
      <w:contextualSpacing w:val="0"/>
      <w:outlineLvl w:val="2"/>
    </w:pPr>
    <w:rPr>
      <w:rFonts w:asciiTheme="majorHAnsi" w:hAnsiTheme="majorHAnsi" w:cstheme="majorHAnsi"/>
      <w:b/>
      <w:bCs/>
      <w:color w:val="2E75B6"/>
    </w:rPr>
  </w:style>
  <w:style w:type="paragraph" w:styleId="Ttulo4">
    <w:name w:val="heading 4"/>
    <w:basedOn w:val="Normal"/>
    <w:next w:val="Normal"/>
    <w:link w:val="Ttulo4Car"/>
    <w:uiPriority w:val="9"/>
    <w:unhideWhenUsed/>
    <w:qFormat/>
    <w:rsid w:val="00C4099C"/>
    <w:pPr>
      <w:jc w:val="center"/>
      <w:outlineLvl w:val="3"/>
    </w:pPr>
    <w:rPr>
      <w:b/>
      <w:bCs/>
    </w:rPr>
  </w:style>
  <w:style w:type="paragraph" w:styleId="Ttulo5">
    <w:name w:val="heading 5"/>
    <w:basedOn w:val="Ttulo4"/>
    <w:next w:val="Normal"/>
    <w:link w:val="Ttulo5Car"/>
    <w:uiPriority w:val="9"/>
    <w:unhideWhenUsed/>
    <w:qFormat/>
    <w:rsid w:val="00C4099C"/>
    <w:pPr>
      <w:outlineLvl w:val="4"/>
    </w:pPr>
  </w:style>
  <w:style w:type="paragraph" w:styleId="Ttulo6">
    <w:name w:val="heading 6"/>
    <w:basedOn w:val="Ttulo5"/>
    <w:next w:val="Normal"/>
    <w:link w:val="Ttulo6Car"/>
    <w:uiPriority w:val="9"/>
    <w:unhideWhenUsed/>
    <w:qFormat/>
    <w:rsid w:val="00E01C7F"/>
    <w:pPr>
      <w:numPr>
        <w:numId w:val="1"/>
      </w:numPr>
      <w:outlineLvl w:val="5"/>
    </w:pPr>
  </w:style>
  <w:style w:type="paragraph" w:styleId="Ttulo7">
    <w:name w:val="heading 7"/>
    <w:basedOn w:val="Normal"/>
    <w:next w:val="Normal"/>
    <w:link w:val="Ttulo7Car"/>
    <w:uiPriority w:val="9"/>
    <w:semiHidden/>
    <w:unhideWhenUsed/>
    <w:qFormat/>
    <w:rsid w:val="00336D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6D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6D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28F9"/>
    <w:rPr>
      <w:rFonts w:ascii="Calibri" w:hAnsi="Calibri" w:cs="Calibri"/>
      <w:b/>
      <w:bCs/>
      <w:sz w:val="22"/>
      <w:szCs w:val="22"/>
    </w:rPr>
  </w:style>
  <w:style w:type="character" w:customStyle="1" w:styleId="Ttulo2Car">
    <w:name w:val="Título 2 Car"/>
    <w:basedOn w:val="Fuentedeprrafopredeter"/>
    <w:link w:val="Ttulo2"/>
    <w:uiPriority w:val="9"/>
    <w:rsid w:val="008C38FE"/>
    <w:rPr>
      <w:rFonts w:eastAsia="Arial" w:cstheme="minorHAnsi"/>
      <w:b/>
      <w:bCs/>
      <w:color w:val="1F3864"/>
      <w:sz w:val="22"/>
      <w:szCs w:val="22"/>
    </w:rPr>
  </w:style>
  <w:style w:type="character" w:customStyle="1" w:styleId="Ttulo3Car">
    <w:name w:val="Título 3 Car"/>
    <w:basedOn w:val="Fuentedeprrafopredeter"/>
    <w:link w:val="Ttulo3"/>
    <w:uiPriority w:val="9"/>
    <w:rsid w:val="000179FA"/>
    <w:rPr>
      <w:rFonts w:asciiTheme="majorHAnsi" w:eastAsia="Arial" w:hAnsiTheme="majorHAnsi" w:cstheme="majorHAnsi"/>
      <w:b/>
      <w:bCs/>
      <w:color w:val="2E75B6"/>
      <w:sz w:val="22"/>
      <w:szCs w:val="22"/>
    </w:rPr>
  </w:style>
  <w:style w:type="character" w:customStyle="1" w:styleId="Ttulo4Car">
    <w:name w:val="Título 4 Car"/>
    <w:basedOn w:val="Fuentedeprrafopredeter"/>
    <w:link w:val="Ttulo4"/>
    <w:uiPriority w:val="9"/>
    <w:rsid w:val="00C4099C"/>
    <w:rPr>
      <w:rFonts w:eastAsia="Arial" w:cstheme="minorHAnsi"/>
      <w:b/>
      <w:bCs/>
      <w:sz w:val="22"/>
      <w:szCs w:val="22"/>
    </w:rPr>
  </w:style>
  <w:style w:type="character" w:customStyle="1" w:styleId="Ttulo5Car">
    <w:name w:val="Título 5 Car"/>
    <w:basedOn w:val="Fuentedeprrafopredeter"/>
    <w:link w:val="Ttulo5"/>
    <w:uiPriority w:val="9"/>
    <w:rsid w:val="00C4099C"/>
    <w:rPr>
      <w:rFonts w:eastAsia="Arial" w:cstheme="minorHAnsi"/>
      <w:b/>
      <w:bCs/>
      <w:sz w:val="22"/>
      <w:szCs w:val="22"/>
    </w:rPr>
  </w:style>
  <w:style w:type="character" w:customStyle="1" w:styleId="Ttulo6Car">
    <w:name w:val="Título 6 Car"/>
    <w:basedOn w:val="Fuentedeprrafopredeter"/>
    <w:link w:val="Ttulo6"/>
    <w:uiPriority w:val="9"/>
    <w:rsid w:val="00E01C7F"/>
    <w:rPr>
      <w:rFonts w:ascii="Arial" w:hAnsi="Arial" w:cs="Arial"/>
      <w:b/>
      <w:bCs/>
      <w:sz w:val="22"/>
      <w:szCs w:val="22"/>
    </w:rPr>
  </w:style>
  <w:style w:type="character" w:customStyle="1" w:styleId="Ttulo7Car">
    <w:name w:val="Título 7 Car"/>
    <w:basedOn w:val="Fuentedeprrafopredeter"/>
    <w:link w:val="Ttulo7"/>
    <w:uiPriority w:val="9"/>
    <w:semiHidden/>
    <w:rsid w:val="00336D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6D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6D7A"/>
    <w:rPr>
      <w:rFonts w:eastAsiaTheme="majorEastAsia" w:cstheme="majorBidi"/>
      <w:color w:val="272727" w:themeColor="text1" w:themeTint="D8"/>
    </w:rPr>
  </w:style>
  <w:style w:type="paragraph" w:styleId="Ttulo">
    <w:name w:val="Title"/>
    <w:basedOn w:val="Normal"/>
    <w:next w:val="Normal"/>
    <w:link w:val="TtuloCar"/>
    <w:uiPriority w:val="10"/>
    <w:qFormat/>
    <w:rsid w:val="00336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6D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6D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6D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6D7A"/>
    <w:pPr>
      <w:spacing w:before="160"/>
      <w:jc w:val="center"/>
    </w:pPr>
    <w:rPr>
      <w:i/>
      <w:iCs/>
      <w:color w:val="404040" w:themeColor="text1" w:themeTint="BF"/>
    </w:rPr>
  </w:style>
  <w:style w:type="character" w:customStyle="1" w:styleId="CitaCar">
    <w:name w:val="Cita Car"/>
    <w:basedOn w:val="Fuentedeprrafopredeter"/>
    <w:link w:val="Cita"/>
    <w:uiPriority w:val="29"/>
    <w:rsid w:val="00336D7A"/>
    <w:rPr>
      <w:i/>
      <w:iCs/>
      <w:color w:val="404040" w:themeColor="text1" w:themeTint="BF"/>
    </w:rPr>
  </w:style>
  <w:style w:type="paragraph" w:styleId="Prrafodelista">
    <w:name w:val="List Paragraph"/>
    <w:basedOn w:val="Normal"/>
    <w:qFormat/>
    <w:rsid w:val="00336D7A"/>
    <w:pPr>
      <w:ind w:left="720"/>
      <w:contextualSpacing/>
    </w:pPr>
  </w:style>
  <w:style w:type="character" w:styleId="nfasisintenso">
    <w:name w:val="Intense Emphasis"/>
    <w:basedOn w:val="Fuentedeprrafopredeter"/>
    <w:uiPriority w:val="21"/>
    <w:qFormat/>
    <w:rsid w:val="00336D7A"/>
    <w:rPr>
      <w:i/>
      <w:iCs/>
      <w:color w:val="0F4761" w:themeColor="accent1" w:themeShade="BF"/>
    </w:rPr>
  </w:style>
  <w:style w:type="paragraph" w:styleId="Citadestacada">
    <w:name w:val="Intense Quote"/>
    <w:basedOn w:val="Normal"/>
    <w:next w:val="Normal"/>
    <w:link w:val="CitadestacadaCar"/>
    <w:uiPriority w:val="30"/>
    <w:qFormat/>
    <w:rsid w:val="00336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6D7A"/>
    <w:rPr>
      <w:i/>
      <w:iCs/>
      <w:color w:val="0F4761" w:themeColor="accent1" w:themeShade="BF"/>
    </w:rPr>
  </w:style>
  <w:style w:type="character" w:styleId="Referenciaintensa">
    <w:name w:val="Intense Reference"/>
    <w:basedOn w:val="Fuentedeprrafopredeter"/>
    <w:uiPriority w:val="32"/>
    <w:qFormat/>
    <w:rsid w:val="00336D7A"/>
    <w:rPr>
      <w:b/>
      <w:bCs/>
      <w:smallCaps/>
      <w:color w:val="0F4761" w:themeColor="accent1" w:themeShade="BF"/>
      <w:spacing w:val="5"/>
    </w:rPr>
  </w:style>
  <w:style w:type="paragraph" w:styleId="Encabezado">
    <w:name w:val="header"/>
    <w:basedOn w:val="Normal"/>
    <w:link w:val="EncabezadoCar"/>
    <w:uiPriority w:val="99"/>
    <w:unhideWhenUsed/>
    <w:rsid w:val="00336D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36D7A"/>
  </w:style>
  <w:style w:type="paragraph" w:styleId="Piedepgina">
    <w:name w:val="footer"/>
    <w:basedOn w:val="Normal"/>
    <w:link w:val="PiedepginaCar"/>
    <w:uiPriority w:val="99"/>
    <w:unhideWhenUsed/>
    <w:rsid w:val="00336D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36D7A"/>
  </w:style>
  <w:style w:type="paragraph" w:styleId="NormalWeb">
    <w:name w:val="Normal (Web)"/>
    <w:basedOn w:val="Normal"/>
    <w:uiPriority w:val="99"/>
    <w:unhideWhenUsed/>
    <w:rsid w:val="00AF152A"/>
    <w:pPr>
      <w:spacing w:before="100" w:beforeAutospacing="1" w:after="100" w:afterAutospacing="1" w:line="240" w:lineRule="auto"/>
      <w:jc w:val="left"/>
    </w:pPr>
    <w:rPr>
      <w:rFonts w:ascii="Times New Roman" w:eastAsia="Times New Roman" w:hAnsi="Times New Roman" w:cs="Times New Roman"/>
      <w:kern w:val="0"/>
      <w:sz w:val="24"/>
      <w:szCs w:val="24"/>
      <w:lang w:eastAsia="es-CL"/>
      <w14:ligatures w14:val="none"/>
    </w:rPr>
  </w:style>
  <w:style w:type="character" w:styleId="Fuerte">
    <w:name w:val="Strong"/>
    <w:basedOn w:val="Fuentedeprrafopredeter"/>
    <w:uiPriority w:val="22"/>
    <w:qFormat/>
    <w:rsid w:val="00AF152A"/>
    <w:rPr>
      <w:b/>
      <w:bCs/>
    </w:rPr>
  </w:style>
  <w:style w:type="paragraph" w:styleId="Textonotapie">
    <w:name w:val="footnote text"/>
    <w:basedOn w:val="Normal"/>
    <w:link w:val="TextonotapieCar"/>
    <w:uiPriority w:val="99"/>
    <w:unhideWhenUsed/>
    <w:rsid w:val="00BD1E94"/>
    <w:pPr>
      <w:spacing w:after="0" w:line="240" w:lineRule="auto"/>
    </w:pPr>
    <w:rPr>
      <w:sz w:val="20"/>
      <w:szCs w:val="20"/>
    </w:rPr>
  </w:style>
  <w:style w:type="character" w:customStyle="1" w:styleId="TextonotapieCar">
    <w:name w:val="Texto nota pie Car"/>
    <w:basedOn w:val="Fuentedeprrafopredeter"/>
    <w:link w:val="Textonotapie"/>
    <w:uiPriority w:val="99"/>
    <w:rsid w:val="00BD1E94"/>
    <w:rPr>
      <w:rFonts w:ascii="Calibri" w:hAnsi="Calibri" w:cs="Calibri"/>
      <w:sz w:val="20"/>
      <w:szCs w:val="20"/>
    </w:rPr>
  </w:style>
  <w:style w:type="character" w:styleId="Refdenotaalpie">
    <w:name w:val="footnote reference"/>
    <w:basedOn w:val="Fuentedeprrafopredeter"/>
    <w:uiPriority w:val="99"/>
    <w:semiHidden/>
    <w:unhideWhenUsed/>
    <w:rsid w:val="00BD1E94"/>
    <w:rPr>
      <w:vertAlign w:val="superscript"/>
    </w:rPr>
  </w:style>
  <w:style w:type="table" w:styleId="Tablaconcuadrculaclara">
    <w:name w:val="Grid Table Light"/>
    <w:basedOn w:val="Tablanormal"/>
    <w:uiPriority w:val="40"/>
    <w:rsid w:val="00E664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
    <w:name w:val="Hyperlink"/>
    <w:basedOn w:val="Fuentedeprrafopredeter"/>
    <w:uiPriority w:val="99"/>
    <w:unhideWhenUsed/>
    <w:rsid w:val="006B392E"/>
    <w:rPr>
      <w:color w:val="467886" w:themeColor="hyperlink"/>
      <w:u w:val="single"/>
    </w:rPr>
  </w:style>
  <w:style w:type="character" w:styleId="Mencinsinresolver">
    <w:name w:val="Unresolved Mention"/>
    <w:basedOn w:val="Fuentedeprrafopredeter"/>
    <w:uiPriority w:val="99"/>
    <w:semiHidden/>
    <w:unhideWhenUsed/>
    <w:rsid w:val="006B392E"/>
    <w:rPr>
      <w:color w:val="605E5C"/>
      <w:shd w:val="clear" w:color="auto" w:fill="E1DFDD"/>
    </w:rPr>
  </w:style>
  <w:style w:type="table" w:styleId="Tablaconcuadrcula">
    <w:name w:val="Table Grid"/>
    <w:basedOn w:val="Tablanormal"/>
    <w:uiPriority w:val="39"/>
    <w:rsid w:val="004E5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36CE9"/>
    <w:rPr>
      <w:color w:val="96607D" w:themeColor="followedHyperlink"/>
      <w:u w:val="single"/>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rFonts w:ascii="Arial" w:hAnsi="Arial" w:cs="Arial"/>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65463F"/>
    <w:pPr>
      <w:keepNext/>
      <w:keepLines/>
      <w:spacing w:before="240"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eastAsia="es-CL"/>
      <w14:ligatures w14:val="none"/>
    </w:rPr>
  </w:style>
  <w:style w:type="paragraph" w:styleId="TDC1">
    <w:name w:val="toc 1"/>
    <w:basedOn w:val="Normal"/>
    <w:next w:val="Normal"/>
    <w:autoRedefine/>
    <w:uiPriority w:val="39"/>
    <w:unhideWhenUsed/>
    <w:rsid w:val="0065463F"/>
    <w:pPr>
      <w:spacing w:after="100"/>
    </w:pPr>
  </w:style>
  <w:style w:type="paragraph" w:styleId="TDC2">
    <w:name w:val="toc 2"/>
    <w:basedOn w:val="Normal"/>
    <w:next w:val="Normal"/>
    <w:autoRedefine/>
    <w:uiPriority w:val="39"/>
    <w:unhideWhenUsed/>
    <w:rsid w:val="0065463F"/>
    <w:pPr>
      <w:spacing w:after="100"/>
      <w:ind w:left="220"/>
    </w:pPr>
  </w:style>
  <w:style w:type="paragraph" w:styleId="TDC3">
    <w:name w:val="toc 3"/>
    <w:basedOn w:val="Normal"/>
    <w:next w:val="Normal"/>
    <w:autoRedefine/>
    <w:uiPriority w:val="39"/>
    <w:unhideWhenUsed/>
    <w:rsid w:val="0065463F"/>
    <w:pPr>
      <w:spacing w:after="100"/>
      <w:ind w:left="440"/>
    </w:pPr>
  </w:style>
  <w:style w:type="paragraph" w:styleId="Asuntodelcomentario">
    <w:name w:val="annotation subject"/>
    <w:basedOn w:val="Textocomentario"/>
    <w:next w:val="Textocomentario"/>
    <w:link w:val="AsuntodelcomentarioCar"/>
    <w:uiPriority w:val="99"/>
    <w:semiHidden/>
    <w:unhideWhenUsed/>
    <w:rsid w:val="00800580"/>
    <w:rPr>
      <w:b/>
      <w:bCs/>
    </w:rPr>
  </w:style>
  <w:style w:type="character" w:customStyle="1" w:styleId="AsuntodelcomentarioCar">
    <w:name w:val="Asunto del comentario Car"/>
    <w:basedOn w:val="TextocomentarioCar"/>
    <w:link w:val="Asuntodelcomentario"/>
    <w:uiPriority w:val="99"/>
    <w:semiHidden/>
    <w:rsid w:val="00800580"/>
    <w:rPr>
      <w:rFonts w:ascii="Arial" w:hAnsi="Arial" w:cs="Arial"/>
      <w:b/>
      <w:bCs/>
      <w:sz w:val="20"/>
      <w:szCs w:val="20"/>
    </w:rPr>
  </w:style>
  <w:style w:type="character" w:styleId="Mencionar">
    <w:name w:val="Mention"/>
    <w:basedOn w:val="Fuentedeprrafopredeter"/>
    <w:uiPriority w:val="99"/>
    <w:unhideWhenUsed/>
    <w:rsid w:val="00800580"/>
    <w:rPr>
      <w:color w:val="2B579A"/>
      <w:shd w:val="clear" w:color="auto" w:fill="E1DFDD"/>
    </w:rPr>
  </w:style>
  <w:style w:type="paragraph" w:styleId="Revisin">
    <w:name w:val="Revision"/>
    <w:hidden/>
    <w:uiPriority w:val="99"/>
    <w:semiHidden/>
    <w:rsid w:val="009B40D9"/>
    <w:pPr>
      <w:spacing w:after="0" w:line="240" w:lineRule="auto"/>
    </w:pPr>
    <w:rPr>
      <w:rFonts w:ascii="Arial" w:hAnsi="Arial" w:cs="Arial"/>
      <w:sz w:val="22"/>
      <w:szCs w:val="22"/>
    </w:rPr>
  </w:style>
  <w:style w:type="paragraph" w:styleId="Sinespaciado">
    <w:name w:val="No Spacing"/>
    <w:link w:val="SinespaciadoCar"/>
    <w:uiPriority w:val="1"/>
    <w:qFormat/>
    <w:rsid w:val="009759B0"/>
    <w:pPr>
      <w:spacing w:after="0" w:line="240" w:lineRule="auto"/>
    </w:pPr>
    <w:rPr>
      <w:rFonts w:eastAsiaTheme="minorEastAsia"/>
      <w:kern w:val="0"/>
      <w:sz w:val="22"/>
      <w:szCs w:val="22"/>
      <w:lang w:eastAsia="es-CL"/>
      <w14:ligatures w14:val="none"/>
    </w:rPr>
  </w:style>
  <w:style w:type="character" w:customStyle="1" w:styleId="SinespaciadoCar">
    <w:name w:val="Sin espaciado Car"/>
    <w:basedOn w:val="Fuentedeprrafopredeter"/>
    <w:link w:val="Sinespaciado"/>
    <w:uiPriority w:val="1"/>
    <w:rsid w:val="009759B0"/>
    <w:rPr>
      <w:rFonts w:eastAsiaTheme="minorEastAsia"/>
      <w:kern w:val="0"/>
      <w:sz w:val="22"/>
      <w:szCs w:val="22"/>
      <w:lang w:eastAsia="es-CL"/>
      <w14:ligatures w14:val="none"/>
    </w:rPr>
  </w:style>
  <w:style w:type="table" w:styleId="Tablanormal1">
    <w:name w:val="Plain Table 1"/>
    <w:basedOn w:val="Tablanormal"/>
    <w:uiPriority w:val="41"/>
    <w:rsid w:val="00C409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3239">
      <w:bodyDiv w:val="1"/>
      <w:marLeft w:val="0"/>
      <w:marRight w:val="0"/>
      <w:marTop w:val="0"/>
      <w:marBottom w:val="0"/>
      <w:divBdr>
        <w:top w:val="none" w:sz="0" w:space="0" w:color="auto"/>
        <w:left w:val="none" w:sz="0" w:space="0" w:color="auto"/>
        <w:bottom w:val="none" w:sz="0" w:space="0" w:color="auto"/>
        <w:right w:val="none" w:sz="0" w:space="0" w:color="auto"/>
      </w:divBdr>
    </w:div>
    <w:div w:id="1246765181">
      <w:bodyDiv w:val="1"/>
      <w:marLeft w:val="0"/>
      <w:marRight w:val="0"/>
      <w:marTop w:val="0"/>
      <w:marBottom w:val="0"/>
      <w:divBdr>
        <w:top w:val="none" w:sz="0" w:space="0" w:color="auto"/>
        <w:left w:val="none" w:sz="0" w:space="0" w:color="auto"/>
        <w:bottom w:val="none" w:sz="0" w:space="0" w:color="auto"/>
        <w:right w:val="none" w:sz="0" w:space="0" w:color="auto"/>
      </w:divBdr>
    </w:div>
    <w:div w:id="1278827991">
      <w:bodyDiv w:val="1"/>
      <w:marLeft w:val="0"/>
      <w:marRight w:val="0"/>
      <w:marTop w:val="0"/>
      <w:marBottom w:val="0"/>
      <w:divBdr>
        <w:top w:val="none" w:sz="0" w:space="0" w:color="auto"/>
        <w:left w:val="none" w:sz="0" w:space="0" w:color="auto"/>
        <w:bottom w:val="none" w:sz="0" w:space="0" w:color="auto"/>
        <w:right w:val="none" w:sz="0" w:space="0" w:color="auto"/>
      </w:divBdr>
    </w:div>
    <w:div w:id="1937519669">
      <w:bodyDiv w:val="1"/>
      <w:marLeft w:val="0"/>
      <w:marRight w:val="0"/>
      <w:marTop w:val="0"/>
      <w:marBottom w:val="0"/>
      <w:divBdr>
        <w:top w:val="none" w:sz="0" w:space="0" w:color="auto"/>
        <w:left w:val="none" w:sz="0" w:space="0" w:color="auto"/>
        <w:bottom w:val="none" w:sz="0" w:space="0" w:color="auto"/>
        <w:right w:val="none" w:sz="0" w:space="0" w:color="auto"/>
      </w:divBdr>
    </w:div>
    <w:div w:id="203661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7B3B3938-8F39-41CF-BF27-DC37ECF971C6}">
    <t:Anchor>
      <t:Comment id="1787596433"/>
    </t:Anchor>
    <t:History>
      <t:Event id="{84D3E613-AD7F-42F8-9776-F51BA49EC5AA}" time="2026-07-07T20:10:17.701Z">
        <t:Attribution userId="S::amaragano@tribunalambiental.cl::3f45ad1e-b8db-483a-a3c8-8cb4e74cbee4" userProvider="AD" userName="Alejandro Andrés Maragaño Méndez"/>
        <t:Anchor>
          <t:Comment id="1787596433"/>
        </t:Anchor>
        <t:Create/>
      </t:Event>
      <t:Event id="{26E29946-FF41-4D20-BA38-BE06003A0E9A}" time="2026-07-07T20:10:17.701Z">
        <t:Attribution userId="S::amaragano@tribunalambiental.cl::3f45ad1e-b8db-483a-a3c8-8cb4e74cbee4" userProvider="AD" userName="Alejandro Andrés Maragaño Méndez"/>
        <t:Anchor>
          <t:Comment id="1787596433"/>
        </t:Anchor>
        <t:Assign userId="S::rherrera@tribunalambiental.cl::87710b42-ddb6-4b80-a625-1a99007bd12a" userProvider="AD" userName="Raúl Andrés Herrera Araya"/>
      </t:Event>
      <t:Event id="{B728F078-2CF7-4E8E-8582-CB5E492DEE06}" time="2026-07-07T20:10:17.701Z">
        <t:Attribution userId="S::amaragano@tribunalambiental.cl::3f45ad1e-b8db-483a-a3c8-8cb4e74cbee4" userProvider="AD" userName="Alejandro Andrés Maragaño Méndez"/>
        <t:Anchor>
          <t:Comment id="1787596433"/>
        </t:Anchor>
        <t:SetTitle title="@Raúl Andrés Herrera Araya aquí es todo tipo de término?"/>
      </t:Event>
    </t:History>
  </t:Task>
  <t:Task id="{B646079F-0515-4A86-8584-EE071B4DB797}">
    <t:Anchor>
      <t:Comment id="449546513"/>
    </t:Anchor>
    <t:History>
      <t:Event id="{8F9D99B1-F938-47F9-A2BC-C87B45B799AF}" time="2026-07-07T20:11:39.648Z">
        <t:Attribution userId="S::amaragano@tribunalambiental.cl::3f45ad1e-b8db-483a-a3c8-8cb4e74cbee4" userProvider="AD" userName="Alejandro Andrés Maragaño Méndez"/>
        <t:Anchor>
          <t:Comment id="449546513"/>
        </t:Anchor>
        <t:Create/>
      </t:Event>
      <t:Event id="{3C55C4A2-1026-4B66-8EA9-4435AFB7B2FF}" time="2026-07-07T20:11:39.648Z">
        <t:Attribution userId="S::amaragano@tribunalambiental.cl::3f45ad1e-b8db-483a-a3c8-8cb4e74cbee4" userProvider="AD" userName="Alejandro Andrés Maragaño Méndez"/>
        <t:Anchor>
          <t:Comment id="449546513"/>
        </t:Anchor>
        <t:Assign userId="S::rherrera@tribunalambiental.cl::87710b42-ddb6-4b80-a625-1a99007bd12a" userProvider="AD" userName="Raúl Andrés Herrera Araya"/>
      </t:Event>
      <t:Event id="{B70D9401-ABEC-4804-8931-A2A32380C780}" time="2026-07-07T20:11:39.648Z">
        <t:Attribution userId="S::amaragano@tribunalambiental.cl::3f45ad1e-b8db-483a-a3c8-8cb4e74cbee4" userProvider="AD" userName="Alejandro Andrés Maragaño Méndez"/>
        <t:Anchor>
          <t:Comment id="449546513"/>
        </t:Anchor>
        <t:SetTitle title="@Raúl Andrés Herrera Araya Entendía que esta info se eliminaba porque no era información que podía ser gestionada por el tribunal... ¿Te recuerdas si así quedó en el documento de notas que te compartí?"/>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Ira24</b:Tag>
    <b:SourceType>BookSection</b:SourceType>
    <b:Guid>{C6B9BBF8-E2CD-425D-AF58-52C11B8C217A}</b:Guid>
    <b:Author>
      <b:Author>
        <b:NameList>
          <b:Person>
            <b:Last>Irarrázabal</b:Last>
            <b:First>Ricardo</b:First>
          </b:Person>
        </b:NameList>
      </b:Author>
      <b:BookAuthor>
        <b:NameList>
          <b:Person>
            <b:Last>Echeverría</b:Last>
            <b:First>Kim</b:First>
          </b:Person>
        </b:NameList>
      </b:BookAuthor>
    </b:Author>
    <b:Title>Fundamentos del artículo 30 de la Ley N° 20.600 y el equilibrio entre el control y el criterio de deferencia en el actuar administrativo ambiental</b:Title>
    <b:Year>2024</b:Year>
    <b:City>Valencia</b:City>
    <b:Publisher>Tirant Lo Blanch</b:Publisher>
    <b:BookTitle>Tribunales Ambientales en Chile. A más de 10 años de la Ley N°20.600</b:BookTitle>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_activity xmlns="3479ef48-d881-4463-8cbb-52970ff97ab4"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0FA254B2086D4BBB4FE98AD662C9F0" ma:contentTypeVersion="21" ma:contentTypeDescription="Create a new document." ma:contentTypeScope="" ma:versionID="6c23280fb2de1e72623a2cab2da8124e">
  <xsd:schema xmlns:xsd="http://www.w3.org/2001/XMLSchema" xmlns:xs="http://www.w3.org/2001/XMLSchema" xmlns:p="http://schemas.microsoft.com/office/2006/metadata/properties" xmlns:ns1="http://schemas.microsoft.com/sharepoint/v3" xmlns:ns3="3479ef48-d881-4463-8cbb-52970ff97ab4" xmlns:ns4="c615f67e-43cd-422a-b532-8528f9555030" targetNamespace="http://schemas.microsoft.com/office/2006/metadata/properties" ma:root="true" ma:fieldsID="d0f7463bd7c00b30a9947ef231c71a4b" ns1:_="" ns3:_="" ns4:_="">
    <xsd:import namespace="http://schemas.microsoft.com/sharepoint/v3"/>
    <xsd:import namespace="3479ef48-d881-4463-8cbb-52970ff97ab4"/>
    <xsd:import namespace="c615f67e-43cd-422a-b532-8528f95550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9ef48-d881-4463-8cbb-52970ff97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15f67e-43cd-422a-b532-8528f95550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576EB-D4C6-4274-A4D8-2840D767F9DF}">
  <ds:schemaRefs>
    <ds:schemaRef ds:uri="http://schemas.openxmlformats.org/officeDocument/2006/bibliography"/>
  </ds:schemaRefs>
</ds:datastoreItem>
</file>

<file path=customXml/itemProps2.xml><?xml version="1.0" encoding="utf-8"?>
<ds:datastoreItem xmlns:ds="http://schemas.openxmlformats.org/officeDocument/2006/customXml" ds:itemID="{0938199C-FD3F-4A60-BF03-88D4474DAC28}">
  <ds:schemaRefs>
    <ds:schemaRef ds:uri="http://schemas.microsoft.com/office/2006/metadata/properties"/>
    <ds:schemaRef ds:uri="http://schemas.microsoft.com/office/infopath/2007/PartnerControls"/>
    <ds:schemaRef ds:uri="3479ef48-d881-4463-8cbb-52970ff97ab4"/>
    <ds:schemaRef ds:uri="http://schemas.microsoft.com/sharepoint/v3"/>
  </ds:schemaRefs>
</ds:datastoreItem>
</file>

<file path=customXml/itemProps3.xml><?xml version="1.0" encoding="utf-8"?>
<ds:datastoreItem xmlns:ds="http://schemas.openxmlformats.org/officeDocument/2006/customXml" ds:itemID="{2C1AC54E-4309-44FD-8F69-CBE98B75ED01}">
  <ds:schemaRefs>
    <ds:schemaRef ds:uri="http://schemas.microsoft.com/sharepoint/v3/contenttype/forms"/>
  </ds:schemaRefs>
</ds:datastoreItem>
</file>

<file path=customXml/itemProps4.xml><?xml version="1.0" encoding="utf-8"?>
<ds:datastoreItem xmlns:ds="http://schemas.openxmlformats.org/officeDocument/2006/customXml" ds:itemID="{48BDD129-441E-40D5-9292-B288C0C7B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9ef48-d881-4463-8cbb-52970ff97ab4"/>
    <ds:schemaRef ds:uri="c615f67e-43cd-422a-b532-8528f9555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1796</Words>
  <Characters>9882</Characters>
  <Application>Microsoft Office Word</Application>
  <DocSecurity>0</DocSecurity>
  <Lines>82</Lines>
  <Paragraphs>23</Paragraphs>
  <ScaleCrop>false</ScaleCrop>
  <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DE ESTADÍSTICAS</dc:title>
  <dc:subject/>
  <dc:creator>Raúl Andrés Herrera Araya</dc:creator>
  <cp:keywords/>
  <dc:description/>
  <cp:lastModifiedBy>Alejandro Andrés Maragaño Méndez</cp:lastModifiedBy>
  <cp:revision>2</cp:revision>
  <cp:lastPrinted>2026-03-11T04:00:00Z</cp:lastPrinted>
  <dcterms:created xsi:type="dcterms:W3CDTF">2026-08-13T20:27:00Z</dcterms:created>
  <dcterms:modified xsi:type="dcterms:W3CDTF">2026-08-13T20:27:00Z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0x010100960FA254B2086D4BBB4FE98AD662C9F0</vt:lpwstr>
  </property>
  <property fmtid="{D5CDD505-2E9C-101B-9397-08002B2CF9AE}" pid="3" name="GrammarlyDocumentId">
    <vt:lpwstr>07d021bc-ccc9-41cc-ac38-3966eb6fde3e</vt:lpwstr>
  </property>
</Properties>
</file>